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E3" w:rsidRPr="00000F5B" w:rsidRDefault="006B46E3" w:rsidP="006B46E3">
      <w:pPr>
        <w:pStyle w:val="Texto"/>
        <w:spacing w:after="20" w:line="224" w:lineRule="exact"/>
        <w:ind w:left="864" w:hanging="576"/>
        <w:rPr>
          <w:b/>
          <w:i/>
          <w:sz w:val="12"/>
          <w:szCs w:val="14"/>
        </w:rPr>
      </w:pPr>
      <w:proofErr w:type="spellStart"/>
      <w:r w:rsidRPr="00000F5B">
        <w:rPr>
          <w:rFonts w:eastAsia="Calibri"/>
          <w:b/>
          <w:lang w:eastAsia="en-US"/>
        </w:rPr>
        <w:t>B19</w:t>
      </w:r>
      <w:proofErr w:type="spellEnd"/>
      <w:r w:rsidRPr="00000F5B">
        <w:rPr>
          <w:rFonts w:eastAsia="Calibri"/>
          <w:b/>
          <w:lang w:eastAsia="en-US"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7"/>
        <w:gridCol w:w="4983"/>
        <w:gridCol w:w="2162"/>
      </w:tblGrid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noWrap/>
            <w:vAlign w:val="center"/>
          </w:tcPr>
          <w:p w:rsidR="006B46E3" w:rsidRPr="00FB6969" w:rsidRDefault="006B46E3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vAlign w:val="center"/>
          </w:tcPr>
          <w:p w:rsidR="006B46E3" w:rsidRPr="00FB6969" w:rsidRDefault="006B46E3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  <w:lang w:val="es-ES_tradnl"/>
              </w:rPr>
              <w:t>Aviso electrónico de operaciones (Regla 1.8.2.)</w:t>
            </w:r>
          </w:p>
        </w:tc>
        <w:tc>
          <w:tcPr>
            <w:tcW w:w="2162" w:type="dxa"/>
            <w:vAlign w:val="center"/>
          </w:tcPr>
          <w:p w:rsidR="006B46E3" w:rsidRPr="00FB6969" w:rsidRDefault="006B46E3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6E3" w:rsidRPr="004A001B" w:rsidRDefault="006B46E3" w:rsidP="006B46E3">
      <w:pPr>
        <w:pStyle w:val="texto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68"/>
        <w:gridCol w:w="5044"/>
      </w:tblGrid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B46E3" w:rsidRPr="00FB6969" w:rsidRDefault="006B46E3" w:rsidP="00CC147E">
            <w:pPr>
              <w:pStyle w:val="Texto"/>
              <w:spacing w:line="3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>DATOS GENERALES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 xml:space="preserve"> Periodo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B6969">
              <w:rPr>
                <w:b/>
                <w:sz w:val="14"/>
                <w:szCs w:val="14"/>
              </w:rPr>
              <w:t>RFC</w:t>
            </w:r>
            <w:proofErr w:type="spellEnd"/>
            <w:r w:rsidRPr="00FB6969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B6969">
              <w:rPr>
                <w:b/>
                <w:sz w:val="14"/>
                <w:szCs w:val="14"/>
              </w:rPr>
              <w:t>Prevalidador</w:t>
            </w:r>
            <w:proofErr w:type="spellEnd"/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 xml:space="preserve"> Razón Social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B46E3" w:rsidRPr="00FB6969" w:rsidRDefault="006B46E3" w:rsidP="00CC147E">
            <w:pPr>
              <w:pStyle w:val="Texto"/>
              <w:spacing w:line="3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>LISTADO DE OPERACIONES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line="3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>No. Operaciones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line="3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969">
              <w:rPr>
                <w:b/>
                <w:sz w:val="14"/>
                <w:szCs w:val="14"/>
              </w:rPr>
              <w:t>Nombre Proveedor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8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  <w:tr w:rsidR="006B46E3" w:rsidRPr="00FB6969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6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FB6969" w:rsidRDefault="006B46E3" w:rsidP="00CC147E">
            <w:pPr>
              <w:pStyle w:val="Texto"/>
              <w:spacing w:before="80" w:after="80" w:line="360" w:lineRule="exact"/>
              <w:ind w:firstLine="0"/>
              <w:rPr>
                <w:sz w:val="14"/>
                <w:szCs w:val="14"/>
              </w:rPr>
            </w:pPr>
            <w:r w:rsidRPr="00FB6969">
              <w:rPr>
                <w:sz w:val="14"/>
                <w:szCs w:val="14"/>
              </w:rPr>
              <w:t> </w:t>
            </w:r>
          </w:p>
        </w:tc>
      </w:tr>
    </w:tbl>
    <w:p w:rsidR="006B46E3" w:rsidRDefault="006B46E3" w:rsidP="006B46E3">
      <w:pPr>
        <w:pStyle w:val="texto0"/>
      </w:pPr>
    </w:p>
    <w:p w:rsidR="006B46E3" w:rsidRPr="004A001B" w:rsidRDefault="006B46E3" w:rsidP="006B46E3">
      <w:pPr>
        <w:pStyle w:val="texto0"/>
        <w:spacing w:after="0" w:line="14" w:lineRule="exact"/>
      </w:pPr>
      <w:r>
        <w:br w:type="page"/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793"/>
        <w:gridCol w:w="4768"/>
      </w:tblGrid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  <w:noWrap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lastRenderedPageBreak/>
              <w:t>Instructivo de llenado del formato Aviso electrónico de operaciones (Regla 1.8.2.)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 xml:space="preserve">Los autorizados para prestar los servicios de </w:t>
            </w:r>
            <w:proofErr w:type="spellStart"/>
            <w:r w:rsidRPr="006406A8">
              <w:rPr>
                <w:sz w:val="14"/>
                <w:szCs w:val="14"/>
              </w:rPr>
              <w:t>prevalidación</w:t>
            </w:r>
            <w:proofErr w:type="spellEnd"/>
            <w:r w:rsidRPr="006406A8">
              <w:rPr>
                <w:sz w:val="14"/>
                <w:szCs w:val="14"/>
              </w:rPr>
              <w:t xml:space="preserve"> electrónica de los datos asentados en los pedimentos conforme a la regla 1.8.1., tienen la obligación de llenar este formato, en el que se indique el número de operaciones y las empresas proveedoras del servicio con las cuales realizó consultas durante el mes inmediato anterior.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left="417" w:hanging="417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·</w:t>
            </w:r>
            <w:r w:rsidRPr="006406A8">
              <w:rPr>
                <w:b/>
                <w:i/>
                <w:sz w:val="14"/>
                <w:szCs w:val="14"/>
              </w:rPr>
              <w:tab/>
              <w:t>No se pueden agregar o quitar columnas.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left="417" w:hanging="417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·</w:t>
            </w:r>
            <w:r w:rsidRPr="006406A8">
              <w:rPr>
                <w:b/>
                <w:i/>
                <w:sz w:val="14"/>
                <w:szCs w:val="14"/>
              </w:rPr>
              <w:tab/>
              <w:t>No se puede añadir hojas o cambiar el nombre (Aviso)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left="417" w:hanging="417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·</w:t>
            </w:r>
            <w:r w:rsidRPr="006406A8">
              <w:rPr>
                <w:b/>
                <w:i/>
                <w:sz w:val="14"/>
                <w:szCs w:val="14"/>
              </w:rPr>
              <w:tab/>
              <w:t>Para la sección de listado de Operaciones, utilizar un renglón por cada empresa proveedora.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left="417" w:hanging="417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·</w:t>
            </w:r>
            <w:r w:rsidRPr="006406A8">
              <w:rPr>
                <w:b/>
                <w:i/>
                <w:sz w:val="14"/>
                <w:szCs w:val="14"/>
              </w:rPr>
              <w:tab/>
              <w:t>Todos los datos son requeridos.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  <w:tc>
          <w:tcPr>
            <w:tcW w:w="1793" w:type="dxa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  <w:tc>
          <w:tcPr>
            <w:tcW w:w="4768" w:type="dxa"/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t>Los siguientes campos se llenarán, como a continuación se indica:</w:t>
            </w:r>
          </w:p>
        </w:tc>
      </w:tr>
    </w:tbl>
    <w:p w:rsidR="006B46E3" w:rsidRPr="006406A8" w:rsidRDefault="006B46E3" w:rsidP="006B46E3">
      <w:pPr>
        <w:pStyle w:val="texto0"/>
        <w:spacing w:line="40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793"/>
        <w:gridCol w:w="4768"/>
      </w:tblGrid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t>DATOS GENERALES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t>Contenido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Periodo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Señalar el periodo reportado, usando 2 dígitos para el mes y dos para el año (</w:t>
            </w:r>
            <w:proofErr w:type="spellStart"/>
            <w:r w:rsidRPr="006406A8">
              <w:rPr>
                <w:sz w:val="14"/>
                <w:szCs w:val="14"/>
              </w:rPr>
              <w:t>mmaa</w:t>
            </w:r>
            <w:proofErr w:type="spellEnd"/>
            <w:r w:rsidRPr="006406A8">
              <w:rPr>
                <w:sz w:val="14"/>
                <w:szCs w:val="14"/>
              </w:rPr>
              <w:t>).Ejemplo: 1016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proofErr w:type="spellStart"/>
            <w:r w:rsidRPr="006406A8">
              <w:rPr>
                <w:sz w:val="14"/>
                <w:szCs w:val="14"/>
              </w:rPr>
              <w:t>RFC</w:t>
            </w:r>
            <w:proofErr w:type="spellEnd"/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 xml:space="preserve">Señalar el </w:t>
            </w:r>
            <w:proofErr w:type="spellStart"/>
            <w:r w:rsidRPr="006406A8">
              <w:rPr>
                <w:sz w:val="14"/>
                <w:szCs w:val="14"/>
              </w:rPr>
              <w:t>RFC</w:t>
            </w:r>
            <w:proofErr w:type="spellEnd"/>
            <w:r w:rsidRPr="006406A8">
              <w:rPr>
                <w:sz w:val="14"/>
                <w:szCs w:val="14"/>
              </w:rPr>
              <w:t xml:space="preserve"> del autorizado (13 posiciones) para prestar los servicios de </w:t>
            </w:r>
            <w:proofErr w:type="spellStart"/>
            <w:r w:rsidRPr="006406A8">
              <w:rPr>
                <w:sz w:val="14"/>
                <w:szCs w:val="14"/>
              </w:rPr>
              <w:t>prevalidación</w:t>
            </w:r>
            <w:proofErr w:type="spellEnd"/>
            <w:r w:rsidRPr="006406A8">
              <w:rPr>
                <w:sz w:val="14"/>
                <w:szCs w:val="14"/>
              </w:rPr>
              <w:t xml:space="preserve"> electrónica de los datos asentados en los pedimentos conforme a la regla </w:t>
            </w:r>
            <w:proofErr w:type="spellStart"/>
            <w:r w:rsidRPr="006406A8">
              <w:rPr>
                <w:sz w:val="14"/>
                <w:szCs w:val="14"/>
              </w:rPr>
              <w:t>1.8.1.Ejemplo</w:t>
            </w:r>
            <w:proofErr w:type="spellEnd"/>
            <w:r w:rsidRPr="006406A8">
              <w:rPr>
                <w:sz w:val="14"/>
                <w:szCs w:val="14"/>
              </w:rPr>
              <w:t xml:space="preserve">: </w:t>
            </w:r>
            <w:proofErr w:type="spellStart"/>
            <w:r w:rsidRPr="006406A8">
              <w:rPr>
                <w:sz w:val="14"/>
                <w:szCs w:val="14"/>
              </w:rPr>
              <w:t>AAAA010101XXX</w:t>
            </w:r>
            <w:proofErr w:type="spellEnd"/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Razón Social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 xml:space="preserve">Señalar la razón social correspondiente al </w:t>
            </w:r>
            <w:proofErr w:type="spellStart"/>
            <w:r w:rsidRPr="006406A8">
              <w:rPr>
                <w:sz w:val="14"/>
                <w:szCs w:val="14"/>
              </w:rPr>
              <w:t>RFC</w:t>
            </w:r>
            <w:proofErr w:type="spellEnd"/>
            <w:r w:rsidRPr="006406A8">
              <w:rPr>
                <w:sz w:val="14"/>
                <w:szCs w:val="14"/>
              </w:rPr>
              <w:t xml:space="preserve"> del Autorizado que presta los servicios de </w:t>
            </w:r>
            <w:proofErr w:type="spellStart"/>
            <w:r w:rsidRPr="006406A8">
              <w:rPr>
                <w:sz w:val="14"/>
                <w:szCs w:val="14"/>
              </w:rPr>
              <w:t>prevalidación</w:t>
            </w:r>
            <w:proofErr w:type="spellEnd"/>
            <w:r w:rsidRPr="006406A8">
              <w:rPr>
                <w:sz w:val="14"/>
                <w:szCs w:val="14"/>
              </w:rPr>
              <w:t xml:space="preserve"> electrónica de los datos asentados en los pedimentos conforme a la regla 1.8.1.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 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406A8">
              <w:rPr>
                <w:b/>
                <w:sz w:val="14"/>
                <w:szCs w:val="14"/>
              </w:rPr>
              <w:t>LISTADO DE OPERACIONES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No. Operaciones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Señalar el número de operaciones que llevó a cabo, considerando cada empresa proveedora de antecedentes de vehículos usados en el país de procedencia a través de las cuales realizó la consulta a que hace referencia la fracción XIII de la regla 1.8.2.</w:t>
            </w:r>
          </w:p>
        </w:tc>
      </w:tr>
      <w:tr w:rsidR="006B46E3" w:rsidRPr="006406A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>Nombre Proveedor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B46E3" w:rsidRPr="006406A8" w:rsidRDefault="006B46E3" w:rsidP="00CC147E">
            <w:pPr>
              <w:pStyle w:val="Texto"/>
              <w:spacing w:line="400" w:lineRule="exact"/>
              <w:ind w:firstLine="0"/>
              <w:rPr>
                <w:sz w:val="14"/>
                <w:szCs w:val="14"/>
              </w:rPr>
            </w:pPr>
            <w:r w:rsidRPr="006406A8">
              <w:rPr>
                <w:sz w:val="14"/>
                <w:szCs w:val="14"/>
              </w:rPr>
              <w:t xml:space="preserve">Señalar el nombre de la empresa proveedora de antecedentes de vehículos usados en el país de procedencia, con la cual realizó consulta, tal y como aparece en la página de internet, de dicha proveedora. Ejemplo: </w:t>
            </w:r>
            <w:proofErr w:type="spellStart"/>
            <w:r w:rsidRPr="006406A8">
              <w:rPr>
                <w:sz w:val="14"/>
                <w:szCs w:val="14"/>
              </w:rPr>
              <w:t>Carfax</w:t>
            </w:r>
            <w:proofErr w:type="spellEnd"/>
          </w:p>
        </w:tc>
      </w:tr>
    </w:tbl>
    <w:p w:rsidR="006B46E3" w:rsidRDefault="006B46E3" w:rsidP="006B46E3">
      <w:pPr>
        <w:pStyle w:val="Texto"/>
      </w:pPr>
    </w:p>
    <w:p w:rsidR="006A3837" w:rsidRDefault="006B46E3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E3"/>
    <w:rsid w:val="003F1FBF"/>
    <w:rsid w:val="006B46E3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F307C1-AE0D-4B1D-ABFE-E9F3D68E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B46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B46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B46E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92F38-3F65-4014-8F40-F3293998D6BD}"/>
</file>

<file path=customXml/itemProps2.xml><?xml version="1.0" encoding="utf-8"?>
<ds:datastoreItem xmlns:ds="http://schemas.openxmlformats.org/officeDocument/2006/customXml" ds:itemID="{DBB9D71C-1FEE-4C57-8D84-611D6B9CB98F}"/>
</file>

<file path=customXml/itemProps3.xml><?xml version="1.0" encoding="utf-8"?>
<ds:datastoreItem xmlns:ds="http://schemas.openxmlformats.org/officeDocument/2006/customXml" ds:itemID="{96FAEC29-2812-4650-B078-F200A4A52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2017-12-22T15:47:00Z</dcterms:created>
  <dcterms:modified xsi:type="dcterms:W3CDTF">2017-12-22T15:47:00Z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72100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