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58" w:rsidRPr="00545343" w:rsidRDefault="00213658" w:rsidP="00213658">
      <w:pPr>
        <w:pStyle w:val="Titulo1"/>
        <w:rPr>
          <w:rFonts w:cs="Times New Roman"/>
        </w:rPr>
      </w:pPr>
      <w:r w:rsidRPr="00545343">
        <w:rPr>
          <w:rFonts w:cs="Times New Roman"/>
        </w:rPr>
        <w:t>DECRETO por el que se reforman, adicionan y derogan diversas disposiciones del Reglamento de la Ley Federal de Presupuesto y Responsabilidad Hacendaria.</w:t>
      </w:r>
    </w:p>
    <w:p w:rsidR="00213658" w:rsidRPr="00545343" w:rsidRDefault="00213658" w:rsidP="00213658">
      <w:pPr>
        <w:pStyle w:val="Titulo2"/>
      </w:pPr>
      <w:r w:rsidRPr="00545343">
        <w:t>Al margen un sello con el Escudo Nacional, que dice: Estados Unidos Mexicanos.- Presidencia de la República.</w:t>
      </w:r>
    </w:p>
    <w:p w:rsidR="00213658" w:rsidRPr="00F13927" w:rsidRDefault="00213658" w:rsidP="00213658">
      <w:pPr>
        <w:pStyle w:val="Texto"/>
        <w:spacing w:line="237" w:lineRule="exact"/>
      </w:pPr>
      <w:r w:rsidRPr="00F13927">
        <w:rPr>
          <w:b/>
        </w:rPr>
        <w:t>ENRIQUE PEÑA NIETO</w:t>
      </w:r>
      <w:r w:rsidRPr="00F13927">
        <w:t>, Presidente de los Estados Unidos Mexicanos, en ejercicio de la facultad que me confiere el artículo 89, fracción I de la Constitución Política de los Estados Unidos Mexicanos, y con fundamento en los artículos 31 y 37 de la Ley Orgánica de la Administración Pública Federal y 6; 27; 78; 107; 110 y 111 de la Ley Federal de Presupuesto y Responsabilidad Hacendaria, he tenido a bien expedir el siguiente</w:t>
      </w:r>
    </w:p>
    <w:p w:rsidR="00213658" w:rsidRPr="00E35882" w:rsidRDefault="00213658" w:rsidP="00213658">
      <w:pPr>
        <w:pStyle w:val="Texto"/>
        <w:spacing w:line="237" w:lineRule="exact"/>
        <w:rPr>
          <w:b/>
          <w:sz w:val="16"/>
          <w:szCs w:val="24"/>
        </w:rPr>
      </w:pPr>
      <w:r w:rsidRPr="00E35882">
        <w:rPr>
          <w:b/>
          <w:sz w:val="16"/>
          <w:szCs w:val="24"/>
        </w:rPr>
        <w:t>DECRETO POR EL QUE SE REFORMAN, ADICIONAN Y DEROGAN DIVERSAS DISPOSICIONES DEL REGLAMENTO DE LA LEY FEDERAL DE PRESUPUESTO Y RESPONSABILIDAD HACENDARIA</w:t>
      </w:r>
    </w:p>
    <w:p w:rsidR="00213658" w:rsidRPr="00F13927" w:rsidRDefault="00213658" w:rsidP="00213658">
      <w:pPr>
        <w:pStyle w:val="Texto"/>
        <w:spacing w:line="237" w:lineRule="exact"/>
        <w:rPr>
          <w:szCs w:val="24"/>
        </w:rPr>
      </w:pPr>
      <w:r w:rsidRPr="00F13927">
        <w:rPr>
          <w:b/>
          <w:szCs w:val="24"/>
        </w:rPr>
        <w:t xml:space="preserve">Artículo Único. </w:t>
      </w:r>
      <w:r w:rsidRPr="00F13927">
        <w:rPr>
          <w:szCs w:val="24"/>
        </w:rPr>
        <w:t xml:space="preserve">Se </w:t>
      </w:r>
      <w:r w:rsidRPr="00F13927">
        <w:rPr>
          <w:b/>
          <w:szCs w:val="24"/>
        </w:rPr>
        <w:t>reforman</w:t>
      </w:r>
      <w:r w:rsidRPr="00F13927">
        <w:rPr>
          <w:szCs w:val="24"/>
        </w:rPr>
        <w:t xml:space="preserve"> los artículos 25, fracciones III y IV, párrafos primero y segundo; 181, párrafo primero; 283; 303; 304 y 310; se </w:t>
      </w:r>
      <w:r w:rsidRPr="00F13927">
        <w:rPr>
          <w:b/>
          <w:szCs w:val="24"/>
        </w:rPr>
        <w:t>adiciona</w:t>
      </w:r>
      <w:r w:rsidRPr="00F13927">
        <w:rPr>
          <w:szCs w:val="24"/>
        </w:rPr>
        <w:t xml:space="preserve"> el artículo 303 Bis, y se </w:t>
      </w:r>
      <w:r w:rsidRPr="00F13927">
        <w:rPr>
          <w:b/>
          <w:szCs w:val="24"/>
        </w:rPr>
        <w:t>derogan</w:t>
      </w:r>
      <w:r w:rsidRPr="00F13927">
        <w:rPr>
          <w:szCs w:val="24"/>
        </w:rPr>
        <w:t xml:space="preserve"> los artículos 180 y 304 A del Reglamento de la Ley Federal de Presupuesto y Responsabilidad Hacendaria, para quedar como sigue:</w:t>
      </w:r>
    </w:p>
    <w:p w:rsidR="00213658" w:rsidRPr="00F13927" w:rsidRDefault="00213658" w:rsidP="00213658">
      <w:pPr>
        <w:pStyle w:val="Texto"/>
        <w:spacing w:line="237" w:lineRule="exact"/>
        <w:rPr>
          <w:szCs w:val="24"/>
        </w:rPr>
      </w:pPr>
      <w:r w:rsidRPr="00F13927">
        <w:rPr>
          <w:b/>
          <w:szCs w:val="24"/>
        </w:rPr>
        <w:t>Artículo 25. …</w:t>
      </w:r>
    </w:p>
    <w:p w:rsidR="00213658" w:rsidRPr="00F13927" w:rsidRDefault="00213658" w:rsidP="00213658">
      <w:pPr>
        <w:pStyle w:val="Texto"/>
        <w:spacing w:line="237" w:lineRule="exact"/>
        <w:rPr>
          <w:szCs w:val="24"/>
        </w:rPr>
      </w:pPr>
      <w:r w:rsidRPr="00F13927">
        <w:rPr>
          <w:b/>
          <w:szCs w:val="24"/>
        </w:rPr>
        <w:t xml:space="preserve">I. </w:t>
      </w:r>
      <w:r w:rsidRPr="00F13927">
        <w:rPr>
          <w:szCs w:val="24"/>
        </w:rPr>
        <w:t xml:space="preserve">a </w:t>
      </w:r>
      <w:r w:rsidRPr="00F13927">
        <w:rPr>
          <w:b/>
          <w:szCs w:val="24"/>
        </w:rPr>
        <w:t>II. …</w:t>
      </w:r>
    </w:p>
    <w:p w:rsidR="00213658" w:rsidRPr="00F13927" w:rsidRDefault="00213658" w:rsidP="00213658">
      <w:pPr>
        <w:pStyle w:val="Texto"/>
        <w:spacing w:line="237" w:lineRule="exact"/>
        <w:ind w:left="864" w:hanging="576"/>
        <w:rPr>
          <w:szCs w:val="24"/>
        </w:rPr>
      </w:pPr>
      <w:r w:rsidRPr="00F13927">
        <w:rPr>
          <w:b/>
          <w:szCs w:val="24"/>
        </w:rPr>
        <w:t>III.</w:t>
      </w:r>
      <w:r w:rsidRPr="00F13927">
        <w:rPr>
          <w:szCs w:val="24"/>
        </w:rPr>
        <w:t xml:space="preserve"> </w:t>
      </w:r>
      <w:r w:rsidRPr="00F13927">
        <w:rPr>
          <w:szCs w:val="24"/>
        </w:rPr>
        <w:tab/>
        <w:t>Meta, es la expresión cuantitativa del nivel de cumplimiento esperado del objetivo en un periodo determinado, y debe expresarse conforme al indicador de desempeño, de manera clara, medible</w:t>
      </w:r>
      <w:r>
        <w:rPr>
          <w:szCs w:val="24"/>
        </w:rPr>
        <w:t xml:space="preserve"> </w:t>
      </w:r>
      <w:r w:rsidRPr="00F13927">
        <w:rPr>
          <w:szCs w:val="24"/>
        </w:rPr>
        <w:t>y precisa;</w:t>
      </w:r>
    </w:p>
    <w:p w:rsidR="00213658" w:rsidRPr="00F13927" w:rsidRDefault="00213658" w:rsidP="00213658">
      <w:pPr>
        <w:pStyle w:val="Texto"/>
        <w:spacing w:line="237" w:lineRule="exact"/>
        <w:ind w:left="864" w:hanging="576"/>
        <w:rPr>
          <w:szCs w:val="24"/>
          <w:lang w:eastAsia="es-MX"/>
        </w:rPr>
      </w:pPr>
      <w:r w:rsidRPr="00F13927">
        <w:rPr>
          <w:b/>
          <w:szCs w:val="24"/>
        </w:rPr>
        <w:t xml:space="preserve">IV. </w:t>
      </w:r>
      <w:r w:rsidRPr="00F13927">
        <w:rPr>
          <w:b/>
          <w:szCs w:val="24"/>
        </w:rPr>
        <w:tab/>
      </w:r>
      <w:r w:rsidRPr="00F13927">
        <w:rPr>
          <w:szCs w:val="24"/>
        </w:rPr>
        <w:t xml:space="preserve">Indicador de desempeño, es la expresión cuantitativa construida a partir de variables cuantitativas o cualitativas, que proporciona un medio sencillo y fiable para medir el cumplimiento de las metas establecidas, reflejar los cambios vinculados con las acciones del programa, dar seguimiento y evaluar sus resultados. </w:t>
      </w:r>
      <w:r w:rsidRPr="00F13927">
        <w:rPr>
          <w:szCs w:val="24"/>
          <w:lang w:eastAsia="es-MX"/>
        </w:rPr>
        <w:t>Será de dos tipos, estratégico o de gestión y deberá ser expresado en términos de lo previsto en el artículo 27 de la Ley, reflejando al menos lo siguiente:</w:t>
      </w:r>
    </w:p>
    <w:p w:rsidR="00213658" w:rsidRPr="00F13927" w:rsidRDefault="00213658" w:rsidP="00213658">
      <w:pPr>
        <w:pStyle w:val="Texto"/>
        <w:spacing w:line="237" w:lineRule="exact"/>
        <w:ind w:left="864" w:hanging="576"/>
        <w:rPr>
          <w:szCs w:val="24"/>
        </w:rPr>
      </w:pPr>
      <w:r w:rsidRPr="00F13927">
        <w:rPr>
          <w:szCs w:val="24"/>
        </w:rPr>
        <w:tab/>
      </w:r>
      <w:r w:rsidRPr="00F13927">
        <w:rPr>
          <w:b/>
          <w:szCs w:val="24"/>
        </w:rPr>
        <w:t xml:space="preserve">a) </w:t>
      </w:r>
      <w:r w:rsidRPr="00F13927">
        <w:rPr>
          <w:szCs w:val="24"/>
        </w:rPr>
        <w:t xml:space="preserve">a </w:t>
      </w:r>
      <w:r w:rsidRPr="00F13927">
        <w:rPr>
          <w:b/>
          <w:szCs w:val="24"/>
        </w:rPr>
        <w:t>e</w:t>
      </w:r>
      <w:proofErr w:type="gramStart"/>
      <w:r w:rsidRPr="00F13927">
        <w:rPr>
          <w:b/>
          <w:szCs w:val="24"/>
        </w:rPr>
        <w:t>) …</w:t>
      </w:r>
      <w:proofErr w:type="gramEnd"/>
    </w:p>
    <w:p w:rsidR="00213658" w:rsidRPr="00F13927" w:rsidRDefault="00213658" w:rsidP="00213658">
      <w:pPr>
        <w:pStyle w:val="Texto"/>
        <w:spacing w:line="237" w:lineRule="exact"/>
        <w:ind w:left="864" w:hanging="576"/>
        <w:rPr>
          <w:szCs w:val="24"/>
        </w:rPr>
      </w:pPr>
      <w:r>
        <w:rPr>
          <w:szCs w:val="24"/>
        </w:rPr>
        <w:tab/>
      </w:r>
      <w:r w:rsidRPr="00F13927">
        <w:rPr>
          <w:szCs w:val="24"/>
        </w:rPr>
        <w:t>La Secretaría establecerá las metodologías para alinear indicadores a objetivos que describan los fines, propósitos, componentes y actividades de los programas, y</w:t>
      </w:r>
    </w:p>
    <w:p w:rsidR="00213658" w:rsidRPr="00F13927" w:rsidRDefault="00213658" w:rsidP="00213658">
      <w:pPr>
        <w:pStyle w:val="Texto"/>
        <w:spacing w:line="237" w:lineRule="exact"/>
        <w:rPr>
          <w:szCs w:val="24"/>
        </w:rPr>
      </w:pPr>
      <w:proofErr w:type="gramStart"/>
      <w:r w:rsidRPr="00F13927">
        <w:rPr>
          <w:b/>
          <w:szCs w:val="24"/>
        </w:rPr>
        <w:t>V. …</w:t>
      </w:r>
      <w:proofErr w:type="gramEnd"/>
    </w:p>
    <w:p w:rsidR="00213658" w:rsidRPr="00F13927" w:rsidRDefault="00213658" w:rsidP="00213658">
      <w:pPr>
        <w:pStyle w:val="Texto"/>
        <w:spacing w:line="237" w:lineRule="exact"/>
        <w:rPr>
          <w:b/>
          <w:szCs w:val="24"/>
        </w:rPr>
      </w:pPr>
      <w:r w:rsidRPr="00F13927">
        <w:rPr>
          <w:b/>
          <w:szCs w:val="24"/>
        </w:rPr>
        <w:t xml:space="preserve">Artículo 180. </w:t>
      </w:r>
      <w:r w:rsidRPr="00F13927">
        <w:rPr>
          <w:szCs w:val="24"/>
        </w:rPr>
        <w:t>Derogado.</w:t>
      </w:r>
    </w:p>
    <w:p w:rsidR="00213658" w:rsidRPr="00F13927" w:rsidRDefault="00213658" w:rsidP="00213658">
      <w:pPr>
        <w:pStyle w:val="Texto"/>
        <w:spacing w:line="237" w:lineRule="exact"/>
        <w:rPr>
          <w:szCs w:val="24"/>
        </w:rPr>
      </w:pPr>
      <w:r w:rsidRPr="00F13927">
        <w:rPr>
          <w:b/>
          <w:szCs w:val="24"/>
        </w:rPr>
        <w:t xml:space="preserve">Artículo 181. </w:t>
      </w:r>
      <w:r w:rsidRPr="00F13927">
        <w:rPr>
          <w:szCs w:val="24"/>
        </w:rPr>
        <w:t>Las dependencias y las entidades a través de su dependencia coordinadora de sector, deberán enviar trimestralmente a la Cámara de Diputados, por conducto de las comisiones correspondientes, turnando copia a la Secretaría y a la Función Pública, informes sobre el presupuesto ejercido entregado a los beneficiarios de los programas al menos a nivel de capítulo y concepto de gasto, así como informes sobre el cumplimiento de las metas y objetivos con base en los indicadores de desempeño respectivos, incluidos los correspondientes a los convenios formalizados con las organizaciones a que se refiere el artículo 178 de este Reglamento. Dichos informes se deberán presentar a más tardar a los quince días hábiles posteriores a la terminación de cada trimestre, salvo en el caso de programas que operen en zonas rurales aisladas y de</w:t>
      </w:r>
      <w:r>
        <w:rPr>
          <w:szCs w:val="24"/>
        </w:rPr>
        <w:t xml:space="preserve"> </w:t>
      </w:r>
      <w:r w:rsidRPr="00F13927">
        <w:rPr>
          <w:szCs w:val="24"/>
        </w:rPr>
        <w:t>difícil acceso, que cuenten con las autorizaciones de dichas comisiones pa</w:t>
      </w:r>
      <w:r>
        <w:rPr>
          <w:szCs w:val="24"/>
        </w:rPr>
        <w:t xml:space="preserve">ra remitir la información en un </w:t>
      </w:r>
      <w:r w:rsidRPr="00F13927">
        <w:rPr>
          <w:szCs w:val="24"/>
        </w:rPr>
        <w:t>plazo distinto.</w:t>
      </w:r>
    </w:p>
    <w:p w:rsidR="00213658" w:rsidRPr="00F13927" w:rsidRDefault="00213658" w:rsidP="00213658">
      <w:pPr>
        <w:pStyle w:val="Texto"/>
        <w:spacing w:line="237" w:lineRule="exact"/>
        <w:rPr>
          <w:szCs w:val="24"/>
        </w:rPr>
      </w:pPr>
      <w:r w:rsidRPr="00F13927">
        <w:rPr>
          <w:b/>
          <w:szCs w:val="24"/>
        </w:rPr>
        <w:t>…</w:t>
      </w:r>
    </w:p>
    <w:p w:rsidR="00213658" w:rsidRPr="00F13927" w:rsidRDefault="00213658" w:rsidP="00213658">
      <w:pPr>
        <w:pStyle w:val="Texto"/>
        <w:spacing w:line="237" w:lineRule="exact"/>
        <w:rPr>
          <w:szCs w:val="24"/>
        </w:rPr>
      </w:pPr>
      <w:r w:rsidRPr="00F13927">
        <w:rPr>
          <w:b/>
          <w:szCs w:val="24"/>
        </w:rPr>
        <w:t>Artículo 283.</w:t>
      </w:r>
      <w:r w:rsidRPr="00F13927">
        <w:rPr>
          <w:szCs w:val="24"/>
        </w:rPr>
        <w:t xml:space="preserve"> Para la integración de los informes a que se refieren los artículos 107, 110 y 111 de la Ley, las dependencias, las entidades y los ejecutores de gasto señalados en el artículo 5, fracciones II y III de la Ley, se sujetarán a lo siguiente:</w:t>
      </w:r>
    </w:p>
    <w:p w:rsidR="00213658" w:rsidRPr="00F13927" w:rsidRDefault="00213658" w:rsidP="00213658">
      <w:pPr>
        <w:pStyle w:val="Texto"/>
        <w:spacing w:line="237" w:lineRule="exact"/>
        <w:ind w:left="864" w:hanging="576"/>
        <w:rPr>
          <w:szCs w:val="24"/>
        </w:rPr>
      </w:pPr>
      <w:r w:rsidRPr="00F13927">
        <w:rPr>
          <w:b/>
          <w:szCs w:val="24"/>
        </w:rPr>
        <w:t>I.</w:t>
      </w:r>
      <w:r w:rsidRPr="00F13927">
        <w:rPr>
          <w:szCs w:val="24"/>
        </w:rPr>
        <w:t xml:space="preserve"> </w:t>
      </w:r>
      <w:r w:rsidRPr="00F13927">
        <w:rPr>
          <w:szCs w:val="24"/>
        </w:rPr>
        <w:tab/>
        <w:t>Enviarán a la Secretaría la información necesaria a través de los sistemas disponibles, a más tardar quince días naturales después de concluido el trimestre o mes que se reporte, según corresponda;</w:t>
      </w:r>
    </w:p>
    <w:p w:rsidR="00213658" w:rsidRPr="00F13927" w:rsidRDefault="00213658" w:rsidP="00213658">
      <w:pPr>
        <w:pStyle w:val="Texto"/>
        <w:spacing w:line="237" w:lineRule="exact"/>
        <w:ind w:left="864" w:hanging="576"/>
        <w:rPr>
          <w:szCs w:val="24"/>
        </w:rPr>
      </w:pPr>
      <w:r w:rsidRPr="00F13927">
        <w:rPr>
          <w:b/>
          <w:szCs w:val="24"/>
        </w:rPr>
        <w:t xml:space="preserve">II. </w:t>
      </w:r>
      <w:r w:rsidRPr="00F13927">
        <w:rPr>
          <w:b/>
          <w:szCs w:val="24"/>
        </w:rPr>
        <w:tab/>
      </w:r>
      <w:r w:rsidRPr="00F13927">
        <w:rPr>
          <w:szCs w:val="24"/>
        </w:rPr>
        <w:t>Serán responsables de la calidad y oportunidad de la información reportada a la Secretaría, y</w:t>
      </w:r>
    </w:p>
    <w:p w:rsidR="00213658" w:rsidRPr="00F13927" w:rsidRDefault="00213658" w:rsidP="00213658">
      <w:pPr>
        <w:pStyle w:val="Texto"/>
        <w:spacing w:line="237" w:lineRule="exact"/>
        <w:ind w:left="864" w:hanging="576"/>
        <w:rPr>
          <w:szCs w:val="24"/>
        </w:rPr>
      </w:pPr>
      <w:r w:rsidRPr="00F13927">
        <w:rPr>
          <w:b/>
          <w:szCs w:val="24"/>
        </w:rPr>
        <w:lastRenderedPageBreak/>
        <w:t xml:space="preserve">III. </w:t>
      </w:r>
      <w:r w:rsidRPr="00F13927">
        <w:rPr>
          <w:b/>
          <w:szCs w:val="24"/>
        </w:rPr>
        <w:tab/>
      </w:r>
      <w:r w:rsidRPr="00F13927">
        <w:rPr>
          <w:szCs w:val="24"/>
        </w:rPr>
        <w:t>Deberán calcular, conforme a la metodología que para la elaboración de las estadísticas de finanzas públicas dé a conocer la Secretaría, los principales in</w:t>
      </w:r>
      <w:r>
        <w:rPr>
          <w:szCs w:val="24"/>
        </w:rPr>
        <w:t xml:space="preserve">dicadores de la postura fiscal, </w:t>
      </w:r>
      <w:r w:rsidRPr="00F13927">
        <w:rPr>
          <w:szCs w:val="24"/>
        </w:rPr>
        <w:t>de ingreso y de gasto públicos.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b/>
          <w:szCs w:val="24"/>
        </w:rPr>
        <w:t>Artículo 303.</w:t>
      </w:r>
      <w:r w:rsidRPr="00F13927">
        <w:rPr>
          <w:szCs w:val="24"/>
        </w:rPr>
        <w:t xml:space="preserve"> El Sistema de Evaluación del Desempeño será obligatorio para las dependencias y entidades, las cuales lo aplicarán con base en este Reglamento y las disposiciones que para tal efecto emita la Secretaría.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szCs w:val="24"/>
        </w:rPr>
        <w:t>Las dependencias coordinadoras de sector tomarán las medidas necesarias, una vez realizada la evaluación y verificación de los avances en la ejecución de los programas, con base en los indicadores de desempeño, en las entidades ubicadas en su sector.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b/>
          <w:szCs w:val="24"/>
        </w:rPr>
        <w:t>Artículo 303 Bis.</w:t>
      </w:r>
      <w:r w:rsidRPr="00F13927">
        <w:rPr>
          <w:szCs w:val="24"/>
        </w:rPr>
        <w:t xml:space="preserve"> La Secretaría se coordinará con el Consejo Nacional de Evaluación de la Política de Desarrollo Social para que conjuntamente emitan el programa anual de evaluación a que se refiere</w:t>
      </w:r>
      <w:r w:rsidRPr="00F13927" w:rsidDel="00256F4E">
        <w:rPr>
          <w:szCs w:val="24"/>
        </w:rPr>
        <w:t xml:space="preserve"> </w:t>
      </w:r>
      <w:r w:rsidRPr="00F13927">
        <w:rPr>
          <w:szCs w:val="24"/>
        </w:rPr>
        <w:t>el artículo 110 de la Ley, en los términos de las disposiciones jurídicas aplicables.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szCs w:val="24"/>
        </w:rPr>
        <w:t>Las dependencias y entidades deberán realizar las evaluaciones conforme al programa anual de evaluación a que se refiere el párrafo anterior.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szCs w:val="24"/>
        </w:rPr>
        <w:t>En la designación y contratación de los expertos, instituciones académicas y de investigación u organismos especializados de carácter nacional o internacional que elaboren la evaluación de resultados de los programas sujetos a reglas de operación a que se refiere el artículo 78 de la Ley, se deberá observar lo previsto en el programa anual de evaluación y demás disposiciones jurídicas aplicables.</w:t>
      </w:r>
    </w:p>
    <w:p w:rsidR="00213658" w:rsidRPr="00F13927" w:rsidRDefault="00213658" w:rsidP="00213658">
      <w:pPr>
        <w:pStyle w:val="Texto"/>
        <w:spacing w:line="228" w:lineRule="exact"/>
        <w:rPr>
          <w:noProof/>
          <w:szCs w:val="24"/>
        </w:rPr>
      </w:pPr>
      <w:r w:rsidRPr="00F13927">
        <w:rPr>
          <w:noProof/>
          <w:szCs w:val="24"/>
        </w:rPr>
        <w:t>Las dependencias y entidades, en los términos del artículo 50 de la Ley, podrán realizar contrataciones para que las evaluaciones a que se refiere el párrafo anterior abarquen varios ejercicios fiscales.</w:t>
      </w:r>
    </w:p>
    <w:p w:rsidR="00213658" w:rsidRPr="00F13927" w:rsidRDefault="00213658" w:rsidP="00213658">
      <w:pPr>
        <w:pStyle w:val="Texto"/>
        <w:spacing w:line="228" w:lineRule="exact"/>
        <w:rPr>
          <w:noProof/>
          <w:szCs w:val="24"/>
        </w:rPr>
      </w:pPr>
      <w:r w:rsidRPr="00F13927">
        <w:rPr>
          <w:szCs w:val="24"/>
        </w:rPr>
        <w:t>El costo de las evaluaciones a que se refieren los artículos 78 y 110 de la Ley que, en su caso, se genere deberá cubrirse con cargo al presupuesto de la dependencia o entidad correspondiente.</w:t>
      </w:r>
    </w:p>
    <w:p w:rsidR="00213658" w:rsidRPr="00F13927" w:rsidRDefault="00213658" w:rsidP="00213658">
      <w:pPr>
        <w:pStyle w:val="Texto"/>
        <w:spacing w:line="228" w:lineRule="exact"/>
        <w:rPr>
          <w:noProof/>
          <w:szCs w:val="24"/>
        </w:rPr>
      </w:pPr>
      <w:r w:rsidRPr="00F13927">
        <w:rPr>
          <w:noProof/>
          <w:szCs w:val="24"/>
        </w:rPr>
        <w:t>Las dependencias y entidades deberán enviar las evaluaciones a la Cámara de Diputados, por conducto de la Comisión de Presupuesto y Cuenta Pública, a la Secretaría y al Consejo Nacional de Evaluación de la Política de Desarrollo Social, en los términos y plazos que establezca el programa anual de evaluación a que se refiere este artículo, y difundirlas a través de sus respectivas páginas de Internet.</w:t>
      </w:r>
    </w:p>
    <w:p w:rsidR="00213658" w:rsidRPr="00F13927" w:rsidRDefault="00213658" w:rsidP="00213658">
      <w:pPr>
        <w:pStyle w:val="Texto"/>
        <w:spacing w:line="228" w:lineRule="exact"/>
        <w:rPr>
          <w:noProof/>
          <w:szCs w:val="24"/>
        </w:rPr>
      </w:pPr>
      <w:r w:rsidRPr="00F13927">
        <w:rPr>
          <w:noProof/>
          <w:szCs w:val="24"/>
        </w:rPr>
        <w:t>Con base en la información de las evaluaciones que proporcionen las dependencias y entidades en términos del párrafo anterior, la Secretaría integrará un repositorio digital único de evaluaciones, el cual será público y estará disponible a través de su página de Internet.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szCs w:val="24"/>
        </w:rPr>
        <w:t>La Secretaría coordinará las evaluaciones previstas en el programa anual de evaluación, con excepción de aquéllas en materia de desarrollo social.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b/>
          <w:szCs w:val="24"/>
        </w:rPr>
        <w:t>Artículo 304.</w:t>
      </w:r>
      <w:r w:rsidRPr="00F13927">
        <w:rPr>
          <w:szCs w:val="24"/>
        </w:rPr>
        <w:t xml:space="preserve"> El seguimiento y la medición de los indicadores de desempeño se realizarán en la forma siguiente:</w:t>
      </w:r>
    </w:p>
    <w:p w:rsidR="00213658" w:rsidRPr="00F13927" w:rsidRDefault="00213658" w:rsidP="00213658">
      <w:pPr>
        <w:pStyle w:val="Texto"/>
        <w:spacing w:line="228" w:lineRule="exact"/>
        <w:ind w:left="864" w:hanging="576"/>
        <w:rPr>
          <w:szCs w:val="24"/>
        </w:rPr>
      </w:pPr>
      <w:r w:rsidRPr="00F13927">
        <w:rPr>
          <w:b/>
          <w:szCs w:val="24"/>
        </w:rPr>
        <w:t xml:space="preserve">l. </w:t>
      </w:r>
      <w:r w:rsidRPr="00F13927">
        <w:rPr>
          <w:b/>
          <w:szCs w:val="24"/>
        </w:rPr>
        <w:tab/>
      </w:r>
      <w:r w:rsidRPr="00F13927">
        <w:rPr>
          <w:szCs w:val="24"/>
        </w:rPr>
        <w:t>En reuniones que convoque la Secretaría con las dependencias coordinadoras de sector y, en su caso, con las entidades, las cuales se llevarán a cabo al menos dos veces al año;</w:t>
      </w:r>
    </w:p>
    <w:p w:rsidR="00213658" w:rsidRPr="00F13927" w:rsidRDefault="00213658" w:rsidP="00213658">
      <w:pPr>
        <w:pStyle w:val="Texto"/>
        <w:spacing w:line="228" w:lineRule="exact"/>
        <w:ind w:left="864" w:hanging="576"/>
        <w:rPr>
          <w:szCs w:val="24"/>
        </w:rPr>
      </w:pPr>
      <w:r w:rsidRPr="00F13927">
        <w:rPr>
          <w:b/>
          <w:szCs w:val="24"/>
        </w:rPr>
        <w:t xml:space="preserve">II. </w:t>
      </w:r>
      <w:r w:rsidRPr="00F13927">
        <w:rPr>
          <w:b/>
          <w:szCs w:val="24"/>
        </w:rPr>
        <w:tab/>
      </w:r>
      <w:r w:rsidRPr="00F13927">
        <w:rPr>
          <w:szCs w:val="24"/>
        </w:rPr>
        <w:t>En reuniones entre las dependencias coordinadoras de sector y las entidades coordinadas, las cuales se llevarán a cabo al menos dos veces al año, y</w:t>
      </w:r>
    </w:p>
    <w:p w:rsidR="00213658" w:rsidRPr="00F13927" w:rsidRDefault="00213658" w:rsidP="00213658">
      <w:pPr>
        <w:pStyle w:val="Texto"/>
        <w:spacing w:line="228" w:lineRule="exact"/>
        <w:ind w:left="864" w:hanging="576"/>
        <w:rPr>
          <w:szCs w:val="24"/>
        </w:rPr>
      </w:pPr>
      <w:r w:rsidRPr="00F13927">
        <w:rPr>
          <w:b/>
          <w:szCs w:val="24"/>
        </w:rPr>
        <w:t>III.</w:t>
      </w:r>
      <w:r w:rsidRPr="00F13927">
        <w:rPr>
          <w:szCs w:val="24"/>
        </w:rPr>
        <w:t xml:space="preserve"> </w:t>
      </w:r>
      <w:r w:rsidRPr="00F13927">
        <w:rPr>
          <w:szCs w:val="24"/>
        </w:rPr>
        <w:tab/>
        <w:t>A través de los sistemas de seguimiento de metas que determine la Secretaría.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b/>
          <w:szCs w:val="24"/>
        </w:rPr>
        <w:t xml:space="preserve">Artículo 304 A. </w:t>
      </w:r>
      <w:r w:rsidRPr="00F13927">
        <w:rPr>
          <w:szCs w:val="24"/>
        </w:rPr>
        <w:t>Derogado.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b/>
          <w:szCs w:val="24"/>
        </w:rPr>
        <w:t>Artículo 310.</w:t>
      </w:r>
      <w:r w:rsidRPr="00F13927">
        <w:rPr>
          <w:szCs w:val="24"/>
        </w:rPr>
        <w:t xml:space="preserve"> Las dependencias y entidades deberán proporcionar en los plazos en que les sean solicitados, los informes, documentos y, en general, todos aquellos datos que permitan la realización de las visitas y auditorías que determine efectuar la Función Pública, por sí o a través de los órganos internos de control, o a solicitud de la Secretaría o de la dependencia coordinadora de sector respectiva, así como de la información complementaria que se requiera para el apoyo de las atribuciones de la Función Pública en materia de control de gestión y auditoría. Las dependencias y entidades serán responsables de la calidad y oportunidad de la información reportada a que se refiere este artículo.</w:t>
      </w:r>
    </w:p>
    <w:p w:rsidR="00213658" w:rsidRPr="00F13927" w:rsidRDefault="00213658" w:rsidP="00213658">
      <w:pPr>
        <w:pStyle w:val="ANOTACION"/>
        <w:spacing w:line="228" w:lineRule="exact"/>
      </w:pPr>
      <w:r w:rsidRPr="00F13927">
        <w:t>TRANSITORIOS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b/>
          <w:szCs w:val="24"/>
        </w:rPr>
        <w:lastRenderedPageBreak/>
        <w:t>Primero.</w:t>
      </w:r>
      <w:r w:rsidRPr="00F13927">
        <w:rPr>
          <w:szCs w:val="24"/>
        </w:rPr>
        <w:t xml:space="preserve"> El presente Decreto entrará en vigor el día siguiente al de su p</w:t>
      </w:r>
      <w:r>
        <w:rPr>
          <w:szCs w:val="24"/>
        </w:rPr>
        <w:t xml:space="preserve">ublicación en el Diario Oficial </w:t>
      </w:r>
      <w:r w:rsidRPr="00F13927">
        <w:rPr>
          <w:szCs w:val="24"/>
        </w:rPr>
        <w:t>de la Federación.</w:t>
      </w:r>
    </w:p>
    <w:p w:rsidR="00213658" w:rsidRPr="00F13927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b/>
          <w:szCs w:val="24"/>
        </w:rPr>
        <w:t xml:space="preserve">Segundo. </w:t>
      </w:r>
      <w:r w:rsidRPr="00F13927">
        <w:rPr>
          <w:szCs w:val="24"/>
        </w:rPr>
        <w:t>Se derogan todas las disposiciones que se opongan a lo dispuesto en el presente Decreto.</w:t>
      </w:r>
    </w:p>
    <w:p w:rsidR="00213658" w:rsidRDefault="00213658" w:rsidP="00213658">
      <w:pPr>
        <w:pStyle w:val="Texto"/>
        <w:spacing w:line="228" w:lineRule="exact"/>
        <w:rPr>
          <w:szCs w:val="24"/>
        </w:rPr>
      </w:pPr>
      <w:r w:rsidRPr="00F13927">
        <w:rPr>
          <w:szCs w:val="24"/>
        </w:rPr>
        <w:t>Dado en la Residencia del Poder Ejecutivo Federal, en la Ciudad de México, a</w:t>
      </w:r>
      <w:r>
        <w:rPr>
          <w:szCs w:val="24"/>
        </w:rPr>
        <w:t xml:space="preserve"> veintinueve de marzo de dos mil dieciséis.- </w:t>
      </w:r>
      <w:r w:rsidRPr="00AC7F44">
        <w:rPr>
          <w:b/>
        </w:rPr>
        <w:t>Enrique Peña Nieto</w:t>
      </w:r>
      <w:r>
        <w:t xml:space="preserve">.- Rúbrica.- </w:t>
      </w:r>
      <w:r w:rsidRPr="00DB2768">
        <w:rPr>
          <w:szCs w:val="24"/>
        </w:rPr>
        <w:t>El Secretario de Hacienda</w:t>
      </w:r>
      <w:r>
        <w:rPr>
          <w:szCs w:val="24"/>
        </w:rPr>
        <w:t xml:space="preserve"> </w:t>
      </w:r>
      <w:r w:rsidRPr="00DB2768">
        <w:rPr>
          <w:szCs w:val="24"/>
        </w:rPr>
        <w:t>y Crédito Público</w:t>
      </w:r>
      <w:r>
        <w:rPr>
          <w:szCs w:val="24"/>
        </w:rPr>
        <w:t xml:space="preserve">,  </w:t>
      </w:r>
      <w:r w:rsidRPr="00F13927">
        <w:rPr>
          <w:b/>
          <w:szCs w:val="24"/>
        </w:rPr>
        <w:t xml:space="preserve">Luis </w:t>
      </w:r>
      <w:proofErr w:type="spellStart"/>
      <w:r w:rsidRPr="00F13927">
        <w:rPr>
          <w:b/>
          <w:szCs w:val="24"/>
        </w:rPr>
        <w:t>Videgaray</w:t>
      </w:r>
      <w:proofErr w:type="spellEnd"/>
      <w:r w:rsidRPr="00F13927">
        <w:rPr>
          <w:b/>
          <w:szCs w:val="24"/>
        </w:rPr>
        <w:t xml:space="preserve"> Caso</w:t>
      </w:r>
      <w:r>
        <w:rPr>
          <w:szCs w:val="24"/>
        </w:rPr>
        <w:t xml:space="preserve">.- Rúbrica.- </w:t>
      </w:r>
      <w:r w:rsidRPr="00DB2768">
        <w:rPr>
          <w:szCs w:val="24"/>
        </w:rPr>
        <w:t>El Secretario de la Función Pública</w:t>
      </w:r>
      <w:r>
        <w:rPr>
          <w:szCs w:val="24"/>
        </w:rPr>
        <w:t xml:space="preserve">, </w:t>
      </w:r>
      <w:r w:rsidRPr="00F13927">
        <w:rPr>
          <w:b/>
          <w:szCs w:val="24"/>
        </w:rPr>
        <w:t>Virgilio Andrade Martínez</w:t>
      </w:r>
      <w:r>
        <w:rPr>
          <w:szCs w:val="24"/>
        </w:rPr>
        <w:t>.- Rúbrica.</w:t>
      </w:r>
    </w:p>
    <w:p w:rsidR="00A015BC" w:rsidRDefault="00042D81"/>
    <w:sectPr w:rsidR="00A015BC" w:rsidSect="00B85A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81" w:rsidRDefault="00042D81" w:rsidP="00213658">
      <w:pPr>
        <w:spacing w:after="0" w:line="240" w:lineRule="auto"/>
      </w:pPr>
      <w:r>
        <w:separator/>
      </w:r>
    </w:p>
  </w:endnote>
  <w:endnote w:type="continuationSeparator" w:id="0">
    <w:p w:rsidR="00042D81" w:rsidRDefault="00042D81" w:rsidP="002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81" w:rsidRDefault="00042D81" w:rsidP="00213658">
      <w:pPr>
        <w:spacing w:after="0" w:line="240" w:lineRule="auto"/>
      </w:pPr>
      <w:r>
        <w:separator/>
      </w:r>
    </w:p>
  </w:footnote>
  <w:footnote w:type="continuationSeparator" w:id="0">
    <w:p w:rsidR="00042D81" w:rsidRDefault="00042D81" w:rsidP="0021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8" w:rsidRPr="00545343" w:rsidRDefault="00213658" w:rsidP="00213658">
    <w:pPr>
      <w:pStyle w:val="Fechas"/>
      <w:rPr>
        <w:rFonts w:cs="Times New Roman"/>
      </w:rPr>
    </w:pPr>
    <w:r w:rsidRPr="00545343">
      <w:rPr>
        <w:rFonts w:cs="Times New Roman"/>
      </w:rPr>
      <w:t>Miércoles 30 de marzo de 2016</w:t>
    </w:r>
    <w:r w:rsidRPr="00545343">
      <w:rPr>
        <w:rFonts w:cs="Times New Roman"/>
      </w:rPr>
      <w:tab/>
      <w:t>DIARIO OFICIAL</w:t>
    </w:r>
    <w:r w:rsidRPr="00545343">
      <w:rPr>
        <w:rFonts w:cs="Times New Roman"/>
      </w:rPr>
      <w:tab/>
      <w:t xml:space="preserve">(Primera Sección)     </w:t>
    </w:r>
  </w:p>
  <w:p w:rsidR="00213658" w:rsidRDefault="002136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58"/>
    <w:rsid w:val="00042D81"/>
    <w:rsid w:val="00211C5E"/>
    <w:rsid w:val="00213658"/>
    <w:rsid w:val="0026236E"/>
    <w:rsid w:val="005A7D0F"/>
    <w:rsid w:val="00B779C8"/>
    <w:rsid w:val="00B8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1365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213658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itulo1">
    <w:name w:val="Titulo 1"/>
    <w:basedOn w:val="Texto"/>
    <w:rsid w:val="0021365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1365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21365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21365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1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3658"/>
  </w:style>
  <w:style w:type="paragraph" w:styleId="Piedepgina">
    <w:name w:val="footer"/>
    <w:basedOn w:val="Normal"/>
    <w:link w:val="PiedepginaCar"/>
    <w:uiPriority w:val="99"/>
    <w:semiHidden/>
    <w:unhideWhenUsed/>
    <w:rsid w:val="0021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3658"/>
  </w:style>
  <w:style w:type="paragraph" w:customStyle="1" w:styleId="Fechas">
    <w:name w:val="Fechas"/>
    <w:basedOn w:val="Texto"/>
    <w:autoRedefine/>
    <w:rsid w:val="0021365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5B5FD6-37D6-4C8F-B9ED-C8E0D42F58C7}"/>
</file>

<file path=customXml/itemProps2.xml><?xml version="1.0" encoding="utf-8"?>
<ds:datastoreItem xmlns:ds="http://schemas.openxmlformats.org/officeDocument/2006/customXml" ds:itemID="{4A878D53-AF15-4540-816E-824FF3D04C5C}"/>
</file>

<file path=customXml/itemProps3.xml><?xml version="1.0" encoding="utf-8"?>
<ds:datastoreItem xmlns:ds="http://schemas.openxmlformats.org/officeDocument/2006/customXml" ds:itemID="{63FDC9C0-F5BC-41C1-86C3-531ECE678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bamg562q</dc:creator>
  <cp:lastModifiedBy>bamg562q</cp:lastModifiedBy>
  <cp:revision>1</cp:revision>
  <dcterms:created xsi:type="dcterms:W3CDTF">2016-03-30T14:49:00Z</dcterms:created>
  <dcterms:modified xsi:type="dcterms:W3CDTF">2016-03-30T14:50:00Z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180200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