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CA" w:rsidRPr="00B80C5D" w:rsidRDefault="00BB3ECA" w:rsidP="00BB3ECA">
      <w:pPr>
        <w:pStyle w:val="Titulo1"/>
        <w:rPr>
          <w:rFonts w:cs="Times New Roman"/>
        </w:rPr>
      </w:pPr>
      <w:r w:rsidRPr="00B80C5D">
        <w:rPr>
          <w:rFonts w:cs="Times New Roman"/>
        </w:rPr>
        <w:t>Décima Primera Resolución de Modificaciones a las Reglas de Carácter General en Materia de Comercio Exterior para 2013.</w:t>
      </w:r>
    </w:p>
    <w:p w:rsidR="00BB3ECA" w:rsidRPr="00B80C5D" w:rsidRDefault="00BB3ECA" w:rsidP="00BB3ECA">
      <w:pPr>
        <w:pStyle w:val="Titulo2"/>
      </w:pPr>
      <w:r w:rsidRPr="00B80C5D">
        <w:t>Al margen un sello con el Escudo Nacional, que dice: Estados Unidos Mexicanos.- Secretaría de Hacienda y Crédito Público.- Servicio de Administración Tributaria.</w:t>
      </w:r>
    </w:p>
    <w:p w:rsidR="00BB3ECA" w:rsidRDefault="00BB3ECA" w:rsidP="00BB3ECA">
      <w:pPr>
        <w:pStyle w:val="Texto"/>
        <w:spacing w:line="256" w:lineRule="exact"/>
      </w:pPr>
      <w:r w:rsidRPr="001F2C2F">
        <w:t>Con fundamento en los artículos 16 y 31 de la Ley Orgánica de la Administración Pública Federal; 1</w:t>
      </w:r>
      <w:r>
        <w:t>o.</w:t>
      </w:r>
      <w:r w:rsidRPr="001F2C2F">
        <w:t xml:space="preserve"> y 144 de la Ley Aduanera; 33, fracción I, inciso g) del Código Fiscal de la Federación; 14, fracción III de la Ley del Servicio de Administración Tributaria y 3, fracción XXII del Reglamento Interior del Servicio de Administración Tributaria, el Servicio de Administración Tributaria resuelve expedir la:</w:t>
      </w:r>
    </w:p>
    <w:p w:rsidR="00BB3ECA" w:rsidRPr="006C5235" w:rsidRDefault="00BB3ECA" w:rsidP="00BB3ECA">
      <w:pPr>
        <w:pStyle w:val="Texto"/>
        <w:spacing w:line="256" w:lineRule="exact"/>
        <w:rPr>
          <w:b/>
          <w:sz w:val="16"/>
          <w:szCs w:val="16"/>
        </w:rPr>
      </w:pPr>
      <w:r w:rsidRPr="006C5235">
        <w:rPr>
          <w:b/>
          <w:sz w:val="16"/>
          <w:szCs w:val="16"/>
        </w:rPr>
        <w:t>DÉCIMA PRIMERA RESOLUCIÓN DE MODIFICACIONES A LAS REGLAS DE CARÁCTER GENERAL EN MATERIA DE COMERCIO EXTERIOR PARA 2013.</w:t>
      </w:r>
    </w:p>
    <w:p w:rsidR="00BB3ECA" w:rsidRDefault="00BB3ECA" w:rsidP="00BB3ECA">
      <w:pPr>
        <w:pStyle w:val="Texto"/>
        <w:spacing w:line="256" w:lineRule="exact"/>
        <w:rPr>
          <w:lang w:val="es-MX"/>
        </w:rPr>
      </w:pPr>
      <w:r w:rsidRPr="001F2C2F">
        <w:rPr>
          <w:b/>
          <w:lang w:val="es-MX"/>
        </w:rPr>
        <w:t xml:space="preserve">Único. </w:t>
      </w:r>
      <w:r w:rsidRPr="001F2C2F">
        <w:rPr>
          <w:lang w:val="es-MX"/>
        </w:rPr>
        <w:t xml:space="preserve">Se realizan las siguientes reformas y derogaciones a la Resolución que establece las Reglas de Carácter General en Materia de Comercio Exterior para 2013, publicada en el </w:t>
      </w:r>
      <w:r w:rsidRPr="001F2C2F">
        <w:rPr>
          <w:b/>
          <w:lang w:val="es-MX"/>
        </w:rPr>
        <w:t>DOF</w:t>
      </w:r>
      <w:r w:rsidRPr="001F2C2F">
        <w:rPr>
          <w:lang w:val="es-MX"/>
        </w:rPr>
        <w:t xml:space="preserve"> el 30 de agosto de 2013:</w:t>
      </w:r>
    </w:p>
    <w:p w:rsidR="00BB3ECA" w:rsidRPr="001F2C2F" w:rsidRDefault="00BB3ECA" w:rsidP="00BB3ECA">
      <w:pPr>
        <w:pStyle w:val="Texto"/>
        <w:spacing w:line="256" w:lineRule="exact"/>
      </w:pPr>
      <w:r w:rsidRPr="001F2C2F">
        <w:rPr>
          <w:b/>
        </w:rPr>
        <w:t>A.</w:t>
      </w:r>
      <w:r w:rsidRPr="001F2C2F">
        <w:rPr>
          <w:b/>
        </w:rPr>
        <w:tab/>
      </w:r>
      <w:r w:rsidRPr="001F2C2F">
        <w:t>Se reforman las siguientes reglas:</w:t>
      </w:r>
    </w:p>
    <w:p w:rsidR="00BB3ECA" w:rsidRPr="001F2C2F" w:rsidRDefault="00BB3ECA" w:rsidP="00BB3ECA">
      <w:pPr>
        <w:pStyle w:val="Texto"/>
        <w:numPr>
          <w:ilvl w:val="0"/>
          <w:numId w:val="1"/>
        </w:numPr>
        <w:spacing w:line="256" w:lineRule="exact"/>
      </w:pPr>
      <w:r w:rsidRPr="001F2C2F">
        <w:t>1.1.5. segundo párrafo.</w:t>
      </w:r>
    </w:p>
    <w:p w:rsidR="00BB3ECA" w:rsidRPr="001F2C2F" w:rsidRDefault="00BB3ECA" w:rsidP="00BB3ECA">
      <w:pPr>
        <w:pStyle w:val="Texto"/>
        <w:numPr>
          <w:ilvl w:val="0"/>
          <w:numId w:val="1"/>
        </w:numPr>
        <w:spacing w:line="256" w:lineRule="exact"/>
      </w:pPr>
      <w:r w:rsidRPr="001F2C2F">
        <w:t>1.1.6.</w:t>
      </w:r>
    </w:p>
    <w:p w:rsidR="00BB3ECA" w:rsidRPr="001F2C2F" w:rsidRDefault="00BB3ECA" w:rsidP="00BB3ECA">
      <w:pPr>
        <w:pStyle w:val="Texto"/>
        <w:numPr>
          <w:ilvl w:val="0"/>
          <w:numId w:val="1"/>
        </w:numPr>
        <w:spacing w:line="256" w:lineRule="exact"/>
      </w:pPr>
      <w:r w:rsidRPr="001F2C2F">
        <w:t>4.2.5. segundo párrafo, fracciones I, inciso c) y II, incisos a), b), primer párrafo y c).</w:t>
      </w:r>
    </w:p>
    <w:p w:rsidR="00BB3ECA" w:rsidRPr="001F2C2F" w:rsidRDefault="00BB3ECA" w:rsidP="00BB3ECA">
      <w:pPr>
        <w:pStyle w:val="Texto"/>
        <w:numPr>
          <w:ilvl w:val="0"/>
          <w:numId w:val="1"/>
        </w:numPr>
        <w:spacing w:line="256" w:lineRule="exact"/>
      </w:pPr>
      <w:r w:rsidRPr="001F2C2F">
        <w:t>4.2.6. segundo párrafo, fracciones I, inciso d) y II, inciso e).</w:t>
      </w:r>
    </w:p>
    <w:p w:rsidR="00BB3ECA" w:rsidRDefault="00BB3ECA" w:rsidP="00BB3ECA">
      <w:pPr>
        <w:pStyle w:val="Texto"/>
        <w:numPr>
          <w:ilvl w:val="0"/>
          <w:numId w:val="1"/>
        </w:numPr>
        <w:spacing w:line="256" w:lineRule="exact"/>
      </w:pPr>
      <w:r w:rsidRPr="001F2C2F">
        <w:t>4.2.7. párrafos segundo, fracción VI y cuarto, fracciones I, II, primer párrafo y III.</w:t>
      </w:r>
    </w:p>
    <w:p w:rsidR="00BB3ECA" w:rsidRPr="001F2C2F" w:rsidRDefault="00BB3ECA" w:rsidP="00BB3ECA">
      <w:pPr>
        <w:pStyle w:val="Texto"/>
        <w:spacing w:line="256" w:lineRule="exact"/>
      </w:pPr>
      <w:r w:rsidRPr="001F2C2F">
        <w:rPr>
          <w:b/>
        </w:rPr>
        <w:t>B.</w:t>
      </w:r>
      <w:r w:rsidRPr="001F2C2F">
        <w:rPr>
          <w:b/>
        </w:rPr>
        <w:tab/>
      </w:r>
      <w:r w:rsidRPr="001F2C2F">
        <w:t>Se deroga la siguiente regla:</w:t>
      </w:r>
    </w:p>
    <w:p w:rsidR="00BB3ECA" w:rsidRDefault="00BB3ECA" w:rsidP="00BB3ECA">
      <w:pPr>
        <w:pStyle w:val="Texto"/>
        <w:numPr>
          <w:ilvl w:val="0"/>
          <w:numId w:val="2"/>
        </w:numPr>
        <w:spacing w:line="256" w:lineRule="exact"/>
      </w:pPr>
      <w:r w:rsidRPr="001F2C2F">
        <w:t>5.1.3. fracción IV.</w:t>
      </w:r>
    </w:p>
    <w:p w:rsidR="00BB3ECA" w:rsidRDefault="00BB3ECA" w:rsidP="00BB3ECA">
      <w:pPr>
        <w:pStyle w:val="Texto"/>
        <w:spacing w:line="256" w:lineRule="exact"/>
      </w:pPr>
      <w:r w:rsidRPr="001F2C2F">
        <w:t>Las modificaciones anteriores quedan como sigue:</w:t>
      </w:r>
    </w:p>
    <w:p w:rsidR="00BB3ECA" w:rsidRPr="001F2C2F" w:rsidRDefault="00BB3ECA" w:rsidP="00BB3ECA">
      <w:pPr>
        <w:pStyle w:val="Texto"/>
        <w:tabs>
          <w:tab w:val="right" w:leader="dot" w:pos="8827"/>
        </w:tabs>
        <w:spacing w:line="256" w:lineRule="exact"/>
        <w:ind w:left="1080" w:hanging="792"/>
        <w:rPr>
          <w:lang w:val="es-MX"/>
        </w:rPr>
      </w:pPr>
      <w:r w:rsidRPr="001F2C2F">
        <w:rPr>
          <w:b/>
          <w:lang w:val="es-MX"/>
        </w:rPr>
        <w:t>1.1.5.</w:t>
      </w:r>
      <w:r w:rsidRPr="001F2C2F">
        <w:rPr>
          <w:b/>
          <w:lang w:val="es-MX"/>
        </w:rPr>
        <w:tab/>
      </w:r>
      <w:r>
        <w:rPr>
          <w:lang w:val="es-MX"/>
        </w:rPr>
        <w:tab/>
      </w:r>
    </w:p>
    <w:p w:rsidR="00BB3ECA" w:rsidRPr="001F2C2F" w:rsidRDefault="00BB3ECA" w:rsidP="00BB3ECA">
      <w:pPr>
        <w:pStyle w:val="Texto"/>
        <w:spacing w:line="256" w:lineRule="exact"/>
        <w:ind w:left="1080" w:hanging="792"/>
        <w:rPr>
          <w:lang w:val="es-MX"/>
        </w:rPr>
      </w:pPr>
      <w:r w:rsidRPr="001F2C2F">
        <w:rPr>
          <w:lang w:val="es-MX"/>
        </w:rPr>
        <w:tab/>
        <w:t>En el caso de que alguno de los documentos tenga el carácter de privado, además de lo señalado en el párrafo anterior, deberá encontrarse protocolizado o certificado o, en su caso, legalizado.</w:t>
      </w:r>
    </w:p>
    <w:p w:rsidR="00BB3ECA" w:rsidRPr="001F2C2F" w:rsidRDefault="00BB3ECA" w:rsidP="00BB3ECA">
      <w:pPr>
        <w:pStyle w:val="Texto"/>
        <w:spacing w:line="256" w:lineRule="exact"/>
        <w:ind w:left="1080" w:hanging="792"/>
        <w:rPr>
          <w:lang w:val="es-MX"/>
        </w:rPr>
      </w:pPr>
      <w:r w:rsidRPr="001F2C2F">
        <w:rPr>
          <w:b/>
          <w:lang w:val="es-MX"/>
        </w:rPr>
        <w:t>1.1.6.</w:t>
      </w:r>
      <w:r w:rsidRPr="001F2C2F">
        <w:rPr>
          <w:b/>
          <w:lang w:val="es-MX"/>
        </w:rPr>
        <w:tab/>
      </w:r>
      <w:r w:rsidRPr="001F2C2F">
        <w:rPr>
          <w:lang w:val="es-MX"/>
        </w:rPr>
        <w:t>Para los efectos de los artículos 17-D, quinto párrafo del Código y 6 de la Ley, los agentes aduanales, sus mandatarios y los apoderados aduanales, deberán obtener la FIEL y para su utilización en la elaboración de pedimentos, se deberán observar los lineamientos que al efecto emita la AGCTI.</w:t>
      </w:r>
    </w:p>
    <w:p w:rsidR="00BB3ECA" w:rsidRPr="001F2C2F" w:rsidRDefault="00BB3ECA" w:rsidP="00BB3ECA">
      <w:pPr>
        <w:pStyle w:val="Texto"/>
        <w:tabs>
          <w:tab w:val="right" w:leader="dot" w:pos="8827"/>
        </w:tabs>
        <w:spacing w:line="256" w:lineRule="exact"/>
        <w:ind w:left="1080" w:hanging="792"/>
        <w:rPr>
          <w:lang w:val="es-MX"/>
        </w:rPr>
      </w:pPr>
      <w:r w:rsidRPr="001F2C2F">
        <w:rPr>
          <w:b/>
          <w:lang w:val="es-MX"/>
        </w:rPr>
        <w:t>4.2.5.</w:t>
      </w:r>
      <w:r w:rsidRPr="001F2C2F">
        <w:rPr>
          <w:b/>
          <w:lang w:val="es-MX"/>
        </w:rPr>
        <w:tab/>
      </w:r>
      <w:r>
        <w:rPr>
          <w:lang w:val="es-MX"/>
        </w:rPr>
        <w:tab/>
      </w:r>
    </w:p>
    <w:p w:rsidR="00BB3ECA" w:rsidRPr="001F2C2F" w:rsidRDefault="00BB3ECA" w:rsidP="00BB3ECA">
      <w:pPr>
        <w:pStyle w:val="Texto"/>
        <w:tabs>
          <w:tab w:val="right" w:leader="dot" w:pos="8827"/>
        </w:tabs>
        <w:spacing w:line="256" w:lineRule="exact"/>
        <w:ind w:left="1512" w:hanging="432"/>
        <w:rPr>
          <w:lang w:val="es-MX"/>
        </w:rPr>
      </w:pPr>
      <w:r w:rsidRPr="001F2C2F">
        <w:rPr>
          <w:b/>
          <w:lang w:val="es-MX"/>
        </w:rPr>
        <w:t>I.</w:t>
      </w:r>
      <w:r w:rsidRPr="001F2C2F">
        <w:rPr>
          <w:lang w:val="es-MX"/>
        </w:rPr>
        <w:tab/>
      </w:r>
      <w:r>
        <w:rPr>
          <w:lang w:val="es-MX"/>
        </w:rPr>
        <w:tab/>
      </w:r>
    </w:p>
    <w:p w:rsidR="00BB3ECA" w:rsidRPr="001F2C2F" w:rsidRDefault="00BB3ECA" w:rsidP="00BB3ECA">
      <w:pPr>
        <w:pStyle w:val="Texto"/>
        <w:spacing w:line="256" w:lineRule="exact"/>
        <w:ind w:left="1944" w:hanging="432"/>
        <w:rPr>
          <w:lang w:val="es-MX"/>
        </w:rPr>
      </w:pPr>
      <w:r w:rsidRPr="001F2C2F">
        <w:rPr>
          <w:b/>
          <w:lang w:val="es-MX"/>
        </w:rPr>
        <w:t>c)</w:t>
      </w:r>
      <w:r w:rsidRPr="001F2C2F">
        <w:rPr>
          <w:b/>
          <w:lang w:val="es-MX"/>
        </w:rPr>
        <w:tab/>
      </w:r>
      <w:r w:rsidRPr="001F2C2F">
        <w:rPr>
          <w:lang w:val="es-MX"/>
        </w:rPr>
        <w:t>Cubrir a favor de BANJERCITO, el pago por concepto del trámite para la importación temporal de embarcaciones.</w:t>
      </w:r>
    </w:p>
    <w:p w:rsidR="00BB3ECA" w:rsidRPr="001F2C2F" w:rsidRDefault="00BB3ECA" w:rsidP="00BB3ECA">
      <w:pPr>
        <w:pStyle w:val="Texto"/>
        <w:tabs>
          <w:tab w:val="right" w:leader="dot" w:pos="8827"/>
        </w:tabs>
        <w:spacing w:line="256" w:lineRule="exact"/>
        <w:ind w:left="1512" w:hanging="432"/>
        <w:rPr>
          <w:lang w:val="es-MX"/>
        </w:rPr>
      </w:pPr>
      <w:r w:rsidRPr="001F2C2F">
        <w:rPr>
          <w:b/>
          <w:lang w:val="es-MX"/>
        </w:rPr>
        <w:t>II.</w:t>
      </w:r>
      <w:r w:rsidRPr="001F2C2F">
        <w:rPr>
          <w:lang w:val="es-MX"/>
        </w:rPr>
        <w:tab/>
      </w:r>
      <w:r>
        <w:rPr>
          <w:lang w:val="es-MX"/>
        </w:rPr>
        <w:tab/>
      </w:r>
    </w:p>
    <w:p w:rsidR="00BB3ECA" w:rsidRPr="001F2C2F" w:rsidRDefault="00BB3ECA" w:rsidP="00BB3ECA">
      <w:pPr>
        <w:pStyle w:val="Texto"/>
        <w:spacing w:line="256" w:lineRule="exact"/>
        <w:ind w:left="1944" w:hanging="432"/>
        <w:rPr>
          <w:lang w:val="es-MX"/>
        </w:rPr>
      </w:pPr>
      <w:r w:rsidRPr="001F2C2F">
        <w:rPr>
          <w:b/>
          <w:lang w:val="es-MX"/>
        </w:rPr>
        <w:t>a)</w:t>
      </w:r>
      <w:r w:rsidRPr="001F2C2F">
        <w:rPr>
          <w:lang w:val="es-MX"/>
        </w:rPr>
        <w:tab/>
        <w:t>Módulos CIITEV ubicados en las aduanas de entrada a territorio nacional, se deberá cubrir una cantidad equivalente en moneda nacional a 51 dólares más IVA, el pago podrá ser en efectivo, o con tarjeta de crédito o débito internacional.</w:t>
      </w:r>
    </w:p>
    <w:p w:rsidR="00BB3ECA" w:rsidRPr="001F2C2F" w:rsidRDefault="00BB3ECA" w:rsidP="00BB3ECA">
      <w:pPr>
        <w:pStyle w:val="Texto"/>
        <w:spacing w:line="256" w:lineRule="exact"/>
        <w:ind w:left="1944" w:hanging="432"/>
        <w:rPr>
          <w:lang w:val="es-MX"/>
        </w:rPr>
      </w:pPr>
      <w:r w:rsidRPr="001F2C2F">
        <w:rPr>
          <w:b/>
          <w:lang w:val="es-MX"/>
        </w:rPr>
        <w:t>b)</w:t>
      </w:r>
      <w:r w:rsidRPr="001F2C2F">
        <w:rPr>
          <w:b/>
          <w:lang w:val="es-MX"/>
        </w:rPr>
        <w:tab/>
      </w:r>
      <w:r w:rsidRPr="001F2C2F">
        <w:rPr>
          <w:lang w:val="es-MX"/>
        </w:rPr>
        <w:t xml:space="preserve">Consulados Mexicanos en los Estados Unidos de América ubicados en: Chicago, Illinois; Austin, Dallas, Dallas Fort Worth y Houston, Texas; Los Angeles, San Bernardino y Sacramento, California; Albuquerque, Nuevo México; Denver, Colorado y Phoenix, Arizona, se deberá cubrir una cantidad equivalente en moneda nacional a </w:t>
      </w:r>
      <w:r w:rsidRPr="001F2C2F">
        <w:rPr>
          <w:lang w:val="es-MX"/>
        </w:rPr>
        <w:lastRenderedPageBreak/>
        <w:t>51 dólares más IVA, el pago será únicamente mediante tarjeta de crédito o débito internacional.</w:t>
      </w:r>
    </w:p>
    <w:p w:rsidR="00BB3ECA" w:rsidRPr="001F2C2F" w:rsidRDefault="00BB3ECA" w:rsidP="00BB3ECA">
      <w:pPr>
        <w:pStyle w:val="Texto"/>
        <w:tabs>
          <w:tab w:val="right" w:leader="dot" w:pos="8827"/>
        </w:tabs>
        <w:spacing w:line="236" w:lineRule="exact"/>
        <w:ind w:left="1944" w:hanging="432"/>
        <w:rPr>
          <w:lang w:val="es-MX"/>
        </w:rPr>
      </w:pPr>
      <w:r>
        <w:rPr>
          <w:lang w:val="es-MX"/>
        </w:rPr>
        <w:tab/>
      </w:r>
      <w:r>
        <w:rPr>
          <w:lang w:val="es-MX"/>
        </w:rPr>
        <w:tab/>
      </w:r>
    </w:p>
    <w:p w:rsidR="00BB3ECA" w:rsidRDefault="00BB3ECA" w:rsidP="00BB3ECA">
      <w:pPr>
        <w:pStyle w:val="Texto"/>
        <w:spacing w:line="226" w:lineRule="exact"/>
        <w:ind w:left="1944" w:hanging="432"/>
        <w:rPr>
          <w:lang w:val="es-MX"/>
        </w:rPr>
      </w:pPr>
      <w:r w:rsidRPr="001F2C2F">
        <w:rPr>
          <w:b/>
          <w:lang w:val="es-MX"/>
        </w:rPr>
        <w:t>c)</w:t>
      </w:r>
      <w:r w:rsidRPr="001F2C2F">
        <w:rPr>
          <w:b/>
          <w:lang w:val="es-MX"/>
        </w:rPr>
        <w:tab/>
      </w:r>
      <w:r w:rsidRPr="001F2C2F">
        <w:rPr>
          <w:lang w:val="es-MX"/>
        </w:rPr>
        <w:t>Vía internet, a través de la página electrónica de BANJERCITO, www.banjercito.com.mx; se deberá cubrir una cantidad equivalente en moneda nacional a 45 dólares más IVA, el pago será únicamente mediante tarjeta de crédito internacional. En este caso, el interesado deberá enviar a BANJERCITO la documentación que ampare los requisitos establecidos en la presente regla, en archivos digitalizados durante el trámite para la obtención del permiso. Será responsabilidad exclusiva del importador, verificar el correcto y adecuado registro de los datos solicitados y cumplir con los requisitos y condiciones establecidas para la importación temporal de embarcaciones.</w:t>
      </w:r>
    </w:p>
    <w:p w:rsidR="00BB3ECA" w:rsidRPr="001F2C2F" w:rsidRDefault="00BB3ECA" w:rsidP="00BB3ECA">
      <w:pPr>
        <w:pStyle w:val="Texto"/>
        <w:tabs>
          <w:tab w:val="right" w:leader="dot" w:pos="8827"/>
        </w:tabs>
        <w:spacing w:line="226" w:lineRule="exact"/>
        <w:ind w:left="1512" w:hanging="432"/>
        <w:rPr>
          <w:lang w:val="es-MX"/>
        </w:rPr>
      </w:pPr>
      <w:r>
        <w:rPr>
          <w:lang w:val="es-MX"/>
        </w:rPr>
        <w:tab/>
      </w:r>
      <w:r>
        <w:rPr>
          <w:lang w:val="es-MX"/>
        </w:rPr>
        <w:tab/>
      </w:r>
    </w:p>
    <w:p w:rsidR="00BB3ECA" w:rsidRPr="001F2C2F" w:rsidRDefault="00BB3ECA" w:rsidP="00BB3ECA">
      <w:pPr>
        <w:pStyle w:val="Texto"/>
        <w:tabs>
          <w:tab w:val="right" w:leader="dot" w:pos="8827"/>
        </w:tabs>
        <w:spacing w:line="226" w:lineRule="exact"/>
        <w:ind w:left="1080" w:hanging="792"/>
        <w:rPr>
          <w:lang w:val="es-MX"/>
        </w:rPr>
      </w:pPr>
      <w:r w:rsidRPr="001F2C2F">
        <w:rPr>
          <w:b/>
          <w:lang w:val="es-MX"/>
        </w:rPr>
        <w:t>4.2.6.</w:t>
      </w:r>
      <w:r w:rsidRPr="001F2C2F">
        <w:rPr>
          <w:b/>
          <w:lang w:val="es-MX"/>
        </w:rPr>
        <w:tab/>
      </w:r>
      <w:r>
        <w:rPr>
          <w:lang w:val="es-MX"/>
        </w:rPr>
        <w:tab/>
      </w:r>
    </w:p>
    <w:p w:rsidR="00BB3ECA" w:rsidRPr="001F2C2F" w:rsidRDefault="00BB3ECA" w:rsidP="00BB3ECA">
      <w:pPr>
        <w:pStyle w:val="Texto"/>
        <w:tabs>
          <w:tab w:val="right" w:leader="dot" w:pos="8827"/>
        </w:tabs>
        <w:spacing w:line="226" w:lineRule="exact"/>
        <w:ind w:left="1512" w:hanging="432"/>
        <w:rPr>
          <w:lang w:val="es-MX"/>
        </w:rPr>
      </w:pPr>
      <w:r w:rsidRPr="001F2C2F">
        <w:rPr>
          <w:b/>
          <w:lang w:val="es-MX"/>
        </w:rPr>
        <w:t>I.</w:t>
      </w:r>
      <w:r>
        <w:rPr>
          <w:lang w:val="es-MX"/>
        </w:rPr>
        <w:tab/>
      </w:r>
      <w:r>
        <w:rPr>
          <w:lang w:val="es-MX"/>
        </w:rPr>
        <w:tab/>
      </w:r>
    </w:p>
    <w:p w:rsidR="00BB3ECA" w:rsidRPr="001F2C2F" w:rsidRDefault="00BB3ECA" w:rsidP="00BB3ECA">
      <w:pPr>
        <w:pStyle w:val="Texto"/>
        <w:spacing w:line="226" w:lineRule="exact"/>
        <w:ind w:left="1944" w:hanging="432"/>
        <w:rPr>
          <w:lang w:val="es-MX"/>
        </w:rPr>
      </w:pPr>
      <w:r w:rsidRPr="001F2C2F">
        <w:rPr>
          <w:b/>
          <w:lang w:val="es-MX"/>
        </w:rPr>
        <w:t>d)</w:t>
      </w:r>
      <w:r w:rsidRPr="001F2C2F">
        <w:rPr>
          <w:lang w:val="es-MX"/>
        </w:rPr>
        <w:tab/>
        <w:t>Cubrir a favor de BANJERCITO, una cantidad equivalente en moneda nacional a 51 dólares más IVA, por concepto de trámite, por la importación temporal de casas rodantes, la cual podrá ser pagada en efectivo o a través de cargo a la tarjeta de crédito o débito internacional, expedida en el extranjero, a nombre del importador.</w:t>
      </w:r>
    </w:p>
    <w:p w:rsidR="00BB3ECA" w:rsidRPr="001F2C2F" w:rsidRDefault="00BB3ECA" w:rsidP="00BB3ECA">
      <w:pPr>
        <w:pStyle w:val="Texto"/>
        <w:tabs>
          <w:tab w:val="right" w:leader="dot" w:pos="8827"/>
        </w:tabs>
        <w:spacing w:line="226" w:lineRule="exact"/>
        <w:ind w:left="1512" w:hanging="432"/>
        <w:rPr>
          <w:lang w:val="es-MX"/>
        </w:rPr>
      </w:pPr>
      <w:r w:rsidRPr="001F2C2F">
        <w:rPr>
          <w:b/>
          <w:lang w:val="es-MX"/>
        </w:rPr>
        <w:t>II.</w:t>
      </w:r>
      <w:r w:rsidRPr="001F2C2F">
        <w:rPr>
          <w:lang w:val="es-MX"/>
        </w:rPr>
        <w:tab/>
      </w:r>
      <w:r>
        <w:rPr>
          <w:lang w:val="es-MX"/>
        </w:rPr>
        <w:tab/>
      </w:r>
    </w:p>
    <w:p w:rsidR="00BB3ECA" w:rsidRPr="001F2C2F" w:rsidRDefault="00BB3ECA" w:rsidP="00BB3ECA">
      <w:pPr>
        <w:pStyle w:val="Texto"/>
        <w:spacing w:line="226" w:lineRule="exact"/>
        <w:ind w:left="1944" w:hanging="432"/>
        <w:rPr>
          <w:lang w:val="es-MX"/>
        </w:rPr>
      </w:pPr>
      <w:r w:rsidRPr="001F2C2F">
        <w:rPr>
          <w:b/>
          <w:lang w:val="es-MX"/>
        </w:rPr>
        <w:t>e)</w:t>
      </w:r>
      <w:r w:rsidRPr="001F2C2F">
        <w:rPr>
          <w:lang w:val="es-MX"/>
        </w:rPr>
        <w:tab/>
        <w:t>Cubrir a favor de BANJERCITO, una cantidad equivalente en moneda nacional a 51</w:t>
      </w:r>
      <w:r w:rsidRPr="001F2C2F">
        <w:rPr>
          <w:b/>
          <w:lang w:val="es-MX"/>
        </w:rPr>
        <w:t xml:space="preserve"> </w:t>
      </w:r>
      <w:r w:rsidRPr="001F2C2F">
        <w:rPr>
          <w:lang w:val="es-MX"/>
        </w:rPr>
        <w:t>dólares más IVA, por concepto de trámite, por la importación temporal de casas rodantes, mediante cargo a tarjeta de crédito o débito internacional expedida en el extranjero, a nombre del importador.</w:t>
      </w:r>
    </w:p>
    <w:p w:rsidR="00BB3ECA" w:rsidRPr="001F2C2F" w:rsidRDefault="00BB3ECA" w:rsidP="00BB3ECA">
      <w:pPr>
        <w:pStyle w:val="Texto"/>
        <w:tabs>
          <w:tab w:val="right" w:leader="dot" w:pos="8827"/>
        </w:tabs>
        <w:spacing w:line="226" w:lineRule="exact"/>
        <w:ind w:left="1080" w:firstLine="0"/>
        <w:rPr>
          <w:lang w:val="es-MX"/>
        </w:rPr>
      </w:pPr>
      <w:r>
        <w:rPr>
          <w:lang w:val="es-MX"/>
        </w:rPr>
        <w:tab/>
      </w:r>
    </w:p>
    <w:p w:rsidR="00BB3ECA" w:rsidRPr="001F2C2F" w:rsidRDefault="00BB3ECA" w:rsidP="00BB3ECA">
      <w:pPr>
        <w:pStyle w:val="Texto"/>
        <w:tabs>
          <w:tab w:val="right" w:leader="dot" w:pos="8827"/>
        </w:tabs>
        <w:spacing w:line="226" w:lineRule="exact"/>
        <w:ind w:left="1080" w:hanging="792"/>
        <w:rPr>
          <w:lang w:val="es-MX"/>
        </w:rPr>
      </w:pPr>
      <w:r w:rsidRPr="001F2C2F">
        <w:rPr>
          <w:b/>
          <w:lang w:val="es-MX"/>
        </w:rPr>
        <w:t>4.2.7.</w:t>
      </w:r>
      <w:r w:rsidRPr="001F2C2F">
        <w:rPr>
          <w:b/>
          <w:lang w:val="es-MX"/>
        </w:rPr>
        <w:tab/>
      </w:r>
      <w:r>
        <w:rPr>
          <w:lang w:val="es-MX"/>
        </w:rPr>
        <w:tab/>
      </w:r>
    </w:p>
    <w:p w:rsidR="00BB3ECA" w:rsidRPr="001F2C2F" w:rsidRDefault="00BB3ECA" w:rsidP="00BB3ECA">
      <w:pPr>
        <w:pStyle w:val="Texto"/>
        <w:spacing w:line="226" w:lineRule="exact"/>
        <w:ind w:left="1512" w:hanging="432"/>
        <w:rPr>
          <w:lang w:val="es-MX"/>
        </w:rPr>
      </w:pPr>
      <w:r w:rsidRPr="001F2C2F">
        <w:rPr>
          <w:b/>
          <w:lang w:val="es-MX"/>
        </w:rPr>
        <w:t>VI.</w:t>
      </w:r>
      <w:r w:rsidRPr="001F2C2F">
        <w:rPr>
          <w:b/>
          <w:lang w:val="es-MX"/>
        </w:rPr>
        <w:tab/>
      </w:r>
      <w:r w:rsidRPr="001F2C2F">
        <w:rPr>
          <w:lang w:val="es-MX"/>
        </w:rPr>
        <w:t>Cubrir a favor de BANJERCITO el pago por concepto del trámite para la importación temporal de vehículos.</w:t>
      </w:r>
    </w:p>
    <w:p w:rsidR="00BB3ECA" w:rsidRPr="001F2C2F" w:rsidRDefault="00BB3ECA" w:rsidP="00BB3ECA">
      <w:pPr>
        <w:pStyle w:val="Texto"/>
        <w:tabs>
          <w:tab w:val="right" w:leader="dot" w:pos="8827"/>
        </w:tabs>
        <w:spacing w:line="226" w:lineRule="exact"/>
        <w:ind w:left="1080" w:firstLine="0"/>
      </w:pPr>
      <w:r>
        <w:rPr>
          <w:lang w:val="es-MX"/>
        </w:rPr>
        <w:tab/>
      </w:r>
    </w:p>
    <w:p w:rsidR="00BB3ECA" w:rsidRPr="001F2C2F" w:rsidRDefault="00BB3ECA" w:rsidP="00BB3ECA">
      <w:pPr>
        <w:pStyle w:val="Texto"/>
        <w:spacing w:line="226" w:lineRule="exact"/>
        <w:ind w:left="1512" w:hanging="432"/>
        <w:rPr>
          <w:lang w:val="es-MX"/>
        </w:rPr>
      </w:pPr>
      <w:r w:rsidRPr="001F2C2F">
        <w:rPr>
          <w:b/>
          <w:lang w:val="es-MX"/>
        </w:rPr>
        <w:t>I.</w:t>
      </w:r>
      <w:r w:rsidRPr="001F2C2F">
        <w:rPr>
          <w:b/>
          <w:lang w:val="es-MX"/>
        </w:rPr>
        <w:tab/>
      </w:r>
      <w:r w:rsidRPr="001F2C2F">
        <w:rPr>
          <w:lang w:val="es-MX"/>
        </w:rPr>
        <w:t>En los Módulos CIITEV ubicados en las aduanas de entrada a territorio nacional; se deberá cubrir una cantidad equivalente en moneda nacional a 51 dólares más IVA, el pago podrá ser en efectivo, o con tarjeta de crédito o débito internacional, a nombre del importador.</w:t>
      </w:r>
    </w:p>
    <w:p w:rsidR="00BB3ECA" w:rsidRPr="001F2C2F" w:rsidRDefault="00BB3ECA" w:rsidP="00BB3ECA">
      <w:pPr>
        <w:pStyle w:val="Texto"/>
        <w:spacing w:line="226" w:lineRule="exact"/>
        <w:ind w:left="1512" w:hanging="432"/>
        <w:rPr>
          <w:lang w:val="es-MX"/>
        </w:rPr>
      </w:pPr>
      <w:r w:rsidRPr="001F2C2F">
        <w:rPr>
          <w:b/>
          <w:lang w:val="es-MX"/>
        </w:rPr>
        <w:t>II.</w:t>
      </w:r>
      <w:r w:rsidRPr="001F2C2F">
        <w:rPr>
          <w:b/>
          <w:lang w:val="es-MX"/>
        </w:rPr>
        <w:tab/>
      </w:r>
      <w:r w:rsidRPr="001F2C2F">
        <w:rPr>
          <w:lang w:val="es-MX"/>
        </w:rPr>
        <w:t>En los Consulados Mexicanos en los Estados Unidos de América, ubicados en Chicago, Illinois; en Austin, Dallas, Dallas Fort Worth y Houston, Texas; en Los Angeles, San Bernardino y Sacramento, California; en Albuquerque, Nuevo México; en Denver, Colorado y en Phoenix, Arizona; se deberá cubrir una cantidad equivalente en moneda nacional a 51 dólares más IVA, el pago será únicamente mediante tarjeta de crédito o débito internacional, a nombre del importador.</w:t>
      </w:r>
    </w:p>
    <w:p w:rsidR="00BB3ECA" w:rsidRPr="001F2C2F" w:rsidRDefault="00BB3ECA" w:rsidP="00BB3ECA">
      <w:pPr>
        <w:pStyle w:val="Texto"/>
        <w:tabs>
          <w:tab w:val="right" w:leader="dot" w:pos="8827"/>
        </w:tabs>
        <w:spacing w:line="226" w:lineRule="exact"/>
        <w:ind w:left="1512" w:hanging="432"/>
        <w:rPr>
          <w:lang w:val="es-MX"/>
        </w:rPr>
      </w:pPr>
      <w:r w:rsidRPr="001F2C2F">
        <w:rPr>
          <w:lang w:val="es-MX"/>
        </w:rPr>
        <w:tab/>
      </w:r>
      <w:r>
        <w:rPr>
          <w:lang w:val="es-MX"/>
        </w:rPr>
        <w:tab/>
      </w:r>
    </w:p>
    <w:p w:rsidR="00BB3ECA" w:rsidRPr="001F2C2F" w:rsidRDefault="00BB3ECA" w:rsidP="00BB3ECA">
      <w:pPr>
        <w:pStyle w:val="Texto"/>
        <w:spacing w:line="226" w:lineRule="exact"/>
        <w:ind w:left="1512" w:hanging="432"/>
        <w:rPr>
          <w:lang w:val="es-MX"/>
        </w:rPr>
      </w:pPr>
      <w:r w:rsidRPr="001F2C2F">
        <w:rPr>
          <w:b/>
          <w:lang w:val="es-MX"/>
        </w:rPr>
        <w:t>III.</w:t>
      </w:r>
      <w:r w:rsidRPr="001F2C2F">
        <w:rPr>
          <w:b/>
          <w:lang w:val="es-MX"/>
        </w:rPr>
        <w:tab/>
      </w:r>
      <w:r w:rsidRPr="001F2C2F">
        <w:rPr>
          <w:lang w:val="es-MX"/>
        </w:rPr>
        <w:t>Vía internet, a través de las páginas electrónicas de BANJERCITO, www.banjercito.com.mx o de la AGA www.aduanas.gob.mx; se deberá cubrir una cantidad equivalente en moneda nacional a 45 dólares más IVA, el pago será únicamente mediante tarjeta de crédito internacional, a nombre del importador.</w:t>
      </w:r>
    </w:p>
    <w:p w:rsidR="00BB3ECA" w:rsidRPr="001F2C2F" w:rsidRDefault="00BB3ECA" w:rsidP="00BB3ECA">
      <w:pPr>
        <w:pStyle w:val="Texto"/>
        <w:tabs>
          <w:tab w:val="right" w:leader="dot" w:pos="8827"/>
        </w:tabs>
        <w:spacing w:line="226" w:lineRule="exact"/>
        <w:ind w:left="1512" w:hanging="432"/>
        <w:rPr>
          <w:lang w:val="es-MX"/>
        </w:rPr>
      </w:pPr>
      <w:r w:rsidRPr="001F2C2F">
        <w:rPr>
          <w:lang w:val="es-MX"/>
        </w:rPr>
        <w:tab/>
      </w:r>
      <w:r>
        <w:rPr>
          <w:lang w:val="es-MX"/>
        </w:rPr>
        <w:tab/>
      </w:r>
    </w:p>
    <w:p w:rsidR="00BB3ECA" w:rsidRPr="001F2C2F" w:rsidRDefault="00BB3ECA" w:rsidP="00BB3ECA">
      <w:pPr>
        <w:pStyle w:val="Texto"/>
        <w:tabs>
          <w:tab w:val="right" w:leader="dot" w:pos="8827"/>
        </w:tabs>
        <w:spacing w:line="226" w:lineRule="exact"/>
        <w:ind w:left="1080" w:hanging="792"/>
        <w:rPr>
          <w:lang w:val="es-MX"/>
        </w:rPr>
      </w:pPr>
      <w:r w:rsidRPr="001F2C2F">
        <w:rPr>
          <w:b/>
          <w:lang w:val="es-MX"/>
        </w:rPr>
        <w:t>5.1.3.</w:t>
      </w:r>
      <w:r w:rsidRPr="001F2C2F">
        <w:rPr>
          <w:b/>
          <w:lang w:val="es-MX"/>
        </w:rPr>
        <w:tab/>
      </w:r>
      <w:r>
        <w:rPr>
          <w:lang w:val="es-MX"/>
        </w:rPr>
        <w:tab/>
      </w:r>
    </w:p>
    <w:p w:rsidR="00BB3ECA" w:rsidRPr="001F2C2F" w:rsidRDefault="00BB3ECA" w:rsidP="00BB3ECA">
      <w:pPr>
        <w:pStyle w:val="Texto"/>
        <w:spacing w:line="226" w:lineRule="exact"/>
        <w:ind w:left="1512" w:hanging="432"/>
        <w:rPr>
          <w:strike/>
          <w:lang w:val="es-MX"/>
        </w:rPr>
      </w:pPr>
      <w:r w:rsidRPr="001F2C2F">
        <w:rPr>
          <w:b/>
          <w:lang w:val="es-MX"/>
        </w:rPr>
        <w:t>IV.</w:t>
      </w:r>
      <w:r w:rsidRPr="001F2C2F">
        <w:rPr>
          <w:b/>
          <w:lang w:val="es-MX"/>
        </w:rPr>
        <w:tab/>
        <w:t>Se deroga.</w:t>
      </w:r>
    </w:p>
    <w:p w:rsidR="00BB3ECA" w:rsidRDefault="00BB3ECA" w:rsidP="00BB3ECA">
      <w:pPr>
        <w:pStyle w:val="Texto"/>
        <w:tabs>
          <w:tab w:val="right" w:leader="dot" w:pos="8827"/>
        </w:tabs>
        <w:spacing w:line="226" w:lineRule="exact"/>
        <w:ind w:left="1080" w:hanging="792"/>
      </w:pPr>
      <w:r>
        <w:rPr>
          <w:lang w:val="es-MX"/>
        </w:rPr>
        <w:tab/>
      </w:r>
      <w:r>
        <w:rPr>
          <w:lang w:val="es-MX"/>
        </w:rPr>
        <w:tab/>
      </w:r>
    </w:p>
    <w:p w:rsidR="00BB3ECA" w:rsidRDefault="00BB3ECA" w:rsidP="00BB3ECA">
      <w:pPr>
        <w:pStyle w:val="ANOTACION"/>
        <w:spacing w:line="226" w:lineRule="exact"/>
      </w:pPr>
      <w:r w:rsidRPr="001F2C2F">
        <w:lastRenderedPageBreak/>
        <w:t>Artículo transitorio</w:t>
      </w:r>
    </w:p>
    <w:p w:rsidR="00BB3ECA" w:rsidRDefault="00BB3ECA" w:rsidP="00BB3ECA">
      <w:pPr>
        <w:pStyle w:val="Texto"/>
        <w:spacing w:line="226" w:lineRule="exact"/>
      </w:pPr>
      <w:r w:rsidRPr="001F2C2F">
        <w:rPr>
          <w:b/>
        </w:rPr>
        <w:t>Único.</w:t>
      </w:r>
      <w:r>
        <w:rPr>
          <w:b/>
        </w:rPr>
        <w:t xml:space="preserve"> </w:t>
      </w:r>
      <w:r w:rsidRPr="001F2C2F">
        <w:t>La presente Resolución entrará en vigor el 1 de junio de 2014.</w:t>
      </w:r>
    </w:p>
    <w:p w:rsidR="00BB3ECA" w:rsidRPr="001F2C2F" w:rsidRDefault="00BB3ECA" w:rsidP="00BB3ECA">
      <w:pPr>
        <w:pStyle w:val="Texto"/>
        <w:spacing w:line="236" w:lineRule="exact"/>
      </w:pPr>
      <w:r w:rsidRPr="001F2C2F">
        <w:t>Atentamente,</w:t>
      </w:r>
    </w:p>
    <w:p w:rsidR="00BB3ECA" w:rsidRPr="001F2C2F" w:rsidRDefault="00BB3ECA" w:rsidP="00BB3ECA">
      <w:pPr>
        <w:pStyle w:val="Texto"/>
        <w:spacing w:line="236" w:lineRule="exact"/>
      </w:pPr>
      <w:r w:rsidRPr="001F2C2F">
        <w:t>México, D.F., a 29 de mayo de 2014.</w:t>
      </w:r>
      <w:r>
        <w:t xml:space="preserve">- </w:t>
      </w:r>
      <w:r w:rsidRPr="001F2C2F">
        <w:t>El Jefe del Servicio de Administración Tributaria</w:t>
      </w:r>
      <w:r>
        <w:t xml:space="preserve">, </w:t>
      </w:r>
      <w:r>
        <w:rPr>
          <w:b/>
          <w:szCs w:val="18"/>
        </w:rPr>
        <w:t>Aristóteles Núñez Sánchez</w:t>
      </w:r>
      <w:r>
        <w:rPr>
          <w:szCs w:val="18"/>
        </w:rPr>
        <w:t>.- Rúbrica.</w:t>
      </w:r>
    </w:p>
    <w:p w:rsidR="00A015BC" w:rsidRDefault="00BF0C5C"/>
    <w:sectPr w:rsidR="00A015BC" w:rsidSect="009407F9">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C5C" w:rsidRDefault="00BF0C5C" w:rsidP="00BB3ECA">
      <w:pPr>
        <w:spacing w:after="0" w:line="240" w:lineRule="auto"/>
      </w:pPr>
      <w:r>
        <w:separator/>
      </w:r>
    </w:p>
  </w:endnote>
  <w:endnote w:type="continuationSeparator" w:id="0">
    <w:p w:rsidR="00BF0C5C" w:rsidRDefault="00BF0C5C" w:rsidP="00BB3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C5C" w:rsidRDefault="00BF0C5C" w:rsidP="00BB3ECA">
      <w:pPr>
        <w:spacing w:after="0" w:line="240" w:lineRule="auto"/>
      </w:pPr>
      <w:r>
        <w:separator/>
      </w:r>
    </w:p>
  </w:footnote>
  <w:footnote w:type="continuationSeparator" w:id="0">
    <w:p w:rsidR="00BF0C5C" w:rsidRDefault="00BF0C5C" w:rsidP="00BB3E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ECA" w:rsidRDefault="00BB3ECA" w:rsidP="00BB3ECA">
    <w:pPr>
      <w:pStyle w:val="Fechas"/>
    </w:pPr>
    <w:r>
      <w:t>Viernes 30 de mayo de 2014</w:t>
    </w:r>
    <w:r>
      <w:tab/>
      <w:t>DIARIO OFICIAL</w:t>
    </w:r>
    <w:r>
      <w:tab/>
      <w:t xml:space="preserve">(Primera Sección)     </w:t>
    </w:r>
    <w:fldSimple w:instr="PAGE   \* MERGEFORMAT">
      <w:r>
        <w:rPr>
          <w:noProof/>
        </w:rPr>
        <w:t>1</w:t>
      </w:r>
    </w:fldSimple>
  </w:p>
  <w:p w:rsidR="00BB3ECA" w:rsidRDefault="00BB3EC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93EA2"/>
    <w:multiLevelType w:val="hybridMultilevel"/>
    <w:tmpl w:val="3296F7F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nsid w:val="680E287F"/>
    <w:multiLevelType w:val="hybridMultilevel"/>
    <w:tmpl w:val="ACB87FD6"/>
    <w:lvl w:ilvl="0" w:tplc="080A0001">
      <w:start w:val="1"/>
      <w:numFmt w:val="bullet"/>
      <w:lvlText w:val=""/>
      <w:lvlJc w:val="left"/>
      <w:pPr>
        <w:ind w:left="1008" w:hanging="360"/>
      </w:pPr>
      <w:rPr>
        <w:rFonts w:ascii="Symbol" w:hAnsi="Symbol"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B3ECA"/>
    <w:rsid w:val="00211C5E"/>
    <w:rsid w:val="009407F9"/>
    <w:rsid w:val="00B779C8"/>
    <w:rsid w:val="00BB3ECA"/>
    <w:rsid w:val="00BF0C5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7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BB3ECA"/>
    <w:pPr>
      <w:spacing w:after="101" w:line="216" w:lineRule="exact"/>
      <w:ind w:firstLine="288"/>
      <w:jc w:val="both"/>
    </w:pPr>
    <w:rPr>
      <w:rFonts w:ascii="Arial" w:eastAsia="Times New Roman" w:hAnsi="Arial" w:cs="Arial"/>
      <w:sz w:val="18"/>
      <w:szCs w:val="20"/>
      <w:lang w:val="es-ES" w:eastAsia="es-ES"/>
    </w:rPr>
  </w:style>
  <w:style w:type="paragraph" w:customStyle="1" w:styleId="ANOTACION">
    <w:name w:val="ANOTACION"/>
    <w:basedOn w:val="Normal"/>
    <w:link w:val="ANOTACIONCar"/>
    <w:rsid w:val="00BB3ECA"/>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Titulo1">
    <w:name w:val="Titulo 1"/>
    <w:basedOn w:val="Texto"/>
    <w:rsid w:val="00BB3ECA"/>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BB3ECA"/>
    <w:pPr>
      <w:pBdr>
        <w:top w:val="double" w:sz="6" w:space="1" w:color="auto"/>
      </w:pBdr>
      <w:spacing w:line="240" w:lineRule="auto"/>
      <w:ind w:firstLine="0"/>
      <w:outlineLvl w:val="1"/>
    </w:pPr>
    <w:rPr>
      <w:lang w:val="es-MX"/>
    </w:rPr>
  </w:style>
  <w:style w:type="character" w:customStyle="1" w:styleId="TextoCar">
    <w:name w:val="Texto Car"/>
    <w:link w:val="Texto"/>
    <w:locked/>
    <w:rsid w:val="00BB3ECA"/>
    <w:rPr>
      <w:rFonts w:ascii="Arial" w:eastAsia="Times New Roman" w:hAnsi="Arial" w:cs="Arial"/>
      <w:sz w:val="18"/>
      <w:szCs w:val="20"/>
      <w:lang w:val="es-ES" w:eastAsia="es-ES"/>
    </w:rPr>
  </w:style>
  <w:style w:type="character" w:customStyle="1" w:styleId="ANOTACIONCar">
    <w:name w:val="ANOTACION Car"/>
    <w:link w:val="ANOTACION"/>
    <w:locked/>
    <w:rsid w:val="00BB3ECA"/>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semiHidden/>
    <w:unhideWhenUsed/>
    <w:rsid w:val="00BB3E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B3ECA"/>
  </w:style>
  <w:style w:type="paragraph" w:styleId="Piedepgina">
    <w:name w:val="footer"/>
    <w:basedOn w:val="Normal"/>
    <w:link w:val="PiedepginaCar"/>
    <w:uiPriority w:val="99"/>
    <w:semiHidden/>
    <w:unhideWhenUsed/>
    <w:rsid w:val="00BB3E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B3ECA"/>
  </w:style>
  <w:style w:type="paragraph" w:customStyle="1" w:styleId="Fechas">
    <w:name w:val="Fechas"/>
    <w:basedOn w:val="Texto"/>
    <w:autoRedefine/>
    <w:rsid w:val="00BB3ECA"/>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09680D-AEB3-4764-855D-4C07A9A2C55D}"/>
</file>

<file path=customXml/itemProps2.xml><?xml version="1.0" encoding="utf-8"?>
<ds:datastoreItem xmlns:ds="http://schemas.openxmlformats.org/officeDocument/2006/customXml" ds:itemID="{B7A79F57-48F7-41F8-9E72-CC9769FC00FB}"/>
</file>

<file path=customXml/itemProps3.xml><?xml version="1.0" encoding="utf-8"?>
<ds:datastoreItem xmlns:ds="http://schemas.openxmlformats.org/officeDocument/2006/customXml" ds:itemID="{FEF47A48-719D-47E4-A399-2AD24D0820D3}"/>
</file>

<file path=docProps/app.xml><?xml version="1.0" encoding="utf-8"?>
<Properties xmlns="http://schemas.openxmlformats.org/officeDocument/2006/extended-properties" xmlns:vt="http://schemas.openxmlformats.org/officeDocument/2006/docPropsVTypes">
  <Template>Normal.dotm</Template>
  <TotalTime>1</TotalTime>
  <Pages>3</Pages>
  <Words>837</Words>
  <Characters>4609</Characters>
  <Application>Microsoft Office Word</Application>
  <DocSecurity>0</DocSecurity>
  <Lines>38</Lines>
  <Paragraphs>10</Paragraphs>
  <ScaleCrop>false</ScaleCrop>
  <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bamg562q</dc:creator>
  <cp:lastModifiedBy>bamg562q</cp:lastModifiedBy>
  <cp:revision>1</cp:revision>
  <dcterms:created xsi:type="dcterms:W3CDTF">2014-05-30T13:19:00Z</dcterms:created>
  <dcterms:modified xsi:type="dcterms:W3CDTF">2014-05-30T13:23:00Z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7400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